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3908" w14:textId="122C1BE3" w:rsidR="00785487" w:rsidRPr="00847D1A" w:rsidRDefault="00785487" w:rsidP="003225E5">
      <w:pPr>
        <w:spacing w:beforeLines="25" w:before="90" w:line="360" w:lineRule="auto"/>
        <w:ind w:leftChars="-59" w:left="-2" w:rightChars="-189" w:right="-454" w:hangingChars="39" w:hanging="140"/>
        <w:jc w:val="center"/>
        <w:rPr>
          <w:rFonts w:ascii="Arial" w:eastAsia="標楷體" w:hAnsi="Arial" w:cs="Arial"/>
          <w:color w:val="000000" w:themeColor="text1"/>
          <w:sz w:val="36"/>
          <w:szCs w:val="36"/>
        </w:rPr>
      </w:pPr>
      <w:r w:rsidRPr="00F12D62">
        <w:rPr>
          <w:rFonts w:ascii="Arial" w:eastAsia="標楷體" w:hAnsi="Arial" w:cs="Arial"/>
          <w:sz w:val="36"/>
          <w:szCs w:val="36"/>
        </w:rPr>
        <w:t>醫院層級腎臟病健康促進機構</w:t>
      </w:r>
      <w:r w:rsidR="00824A23" w:rsidRPr="00F12D62">
        <w:rPr>
          <w:rFonts w:ascii="Arial" w:eastAsia="標楷體" w:hAnsi="Arial" w:cs="Arial"/>
          <w:sz w:val="36"/>
          <w:szCs w:val="36"/>
        </w:rPr>
        <w:t>導入</w:t>
      </w:r>
      <w:r w:rsidRPr="00F12D62">
        <w:rPr>
          <w:rFonts w:ascii="Arial" w:eastAsia="標楷體" w:hAnsi="Arial" w:cs="Arial"/>
          <w:sz w:val="36"/>
          <w:szCs w:val="36"/>
        </w:rPr>
        <w:t>三高慢性病前期預防照護</w:t>
      </w:r>
      <w:r w:rsidR="00AB3CAA">
        <w:rPr>
          <w:rFonts w:ascii="Arial" w:eastAsia="標楷體" w:hAnsi="Arial" w:cs="Arial" w:hint="eastAsia"/>
          <w:color w:val="000000" w:themeColor="text1"/>
          <w:sz w:val="36"/>
          <w:szCs w:val="36"/>
        </w:rPr>
        <w:t>推動</w:t>
      </w:r>
      <w:r w:rsidR="00527B57" w:rsidRPr="00847D1A">
        <w:rPr>
          <w:rFonts w:ascii="Arial" w:eastAsia="標楷體" w:hAnsi="Arial" w:cs="Arial"/>
          <w:color w:val="000000" w:themeColor="text1"/>
          <w:sz w:val="36"/>
          <w:szCs w:val="36"/>
        </w:rPr>
        <w:t>方案</w:t>
      </w:r>
    </w:p>
    <w:p w14:paraId="1BB2BBD9" w14:textId="77777777" w:rsidR="004B5160" w:rsidRPr="00847D1A" w:rsidRDefault="004B5160" w:rsidP="004B5160">
      <w:pPr>
        <w:snapToGrid w:val="0"/>
        <w:rPr>
          <w:rFonts w:ascii="Arial" w:eastAsia="標楷體" w:hAnsi="Arial" w:cs="Arial"/>
          <w:color w:val="000000" w:themeColor="text1"/>
          <w:sz w:val="32"/>
          <w:szCs w:val="32"/>
        </w:rPr>
      </w:pPr>
      <w:r w:rsidRPr="00847D1A"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  <w:t>壹、計畫依據：</w:t>
      </w:r>
    </w:p>
    <w:p w14:paraId="32DD3C37" w14:textId="314FE101" w:rsidR="004B5160" w:rsidRPr="00847D1A" w:rsidRDefault="004B5160" w:rsidP="0079692D">
      <w:pPr>
        <w:snapToGrid w:val="0"/>
        <w:spacing w:beforeLines="50" w:before="180" w:line="420" w:lineRule="exact"/>
        <w:ind w:leftChars="236" w:left="566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847D1A">
        <w:rPr>
          <w:rFonts w:ascii="Arial" w:eastAsia="標楷體" w:hAnsi="Arial" w:cs="Arial"/>
          <w:color w:val="000000" w:themeColor="text1"/>
          <w:sz w:val="28"/>
          <w:szCs w:val="28"/>
        </w:rPr>
        <w:t>衛生福利部國民健康署「</w:t>
      </w:r>
      <w:r w:rsidRPr="00847D1A">
        <w:rPr>
          <w:rFonts w:ascii="Arial" w:eastAsia="標楷體" w:hAnsi="Arial" w:cs="Arial"/>
          <w:color w:val="000000" w:themeColor="text1"/>
          <w:sz w:val="28"/>
          <w:szCs w:val="28"/>
        </w:rPr>
        <w:t xml:space="preserve">115 </w:t>
      </w:r>
      <w:r w:rsidRPr="00847D1A">
        <w:rPr>
          <w:rFonts w:ascii="Arial" w:eastAsia="標楷體" w:hAnsi="Arial" w:cs="Arial"/>
          <w:color w:val="000000" w:themeColor="text1"/>
          <w:sz w:val="28"/>
          <w:szCs w:val="28"/>
        </w:rPr>
        <w:t>年糖尿病與腎臟病前期防治暨識能提升計畫</w:t>
      </w:r>
      <w:r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-</w:t>
      </w:r>
      <w:r w:rsidRPr="00847D1A">
        <w:rPr>
          <w:rFonts w:ascii="Arial" w:eastAsia="標楷體" w:hAnsi="Arial" w:cs="Arial"/>
          <w:color w:val="000000" w:themeColor="text1"/>
          <w:sz w:val="28"/>
          <w:szCs w:val="28"/>
        </w:rPr>
        <w:t>分項三：推動腎臟病健康促進機構品質暨腎臟病健康識能提升」</w:t>
      </w:r>
    </w:p>
    <w:p w14:paraId="144E5229" w14:textId="77777777" w:rsidR="004B5160" w:rsidRPr="00847D1A" w:rsidRDefault="004B5160" w:rsidP="0079692D">
      <w:pPr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3BA24357" w14:textId="3CE78C3A" w:rsidR="00785487" w:rsidRPr="00847D1A" w:rsidRDefault="004B5160" w:rsidP="0079692D">
      <w:pPr>
        <w:spacing w:beforeLines="25" w:before="90" w:line="400" w:lineRule="exact"/>
        <w:jc w:val="both"/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</w:pPr>
      <w:r w:rsidRPr="00847D1A">
        <w:rPr>
          <w:rFonts w:ascii="Arial" w:eastAsia="標楷體" w:hAnsi="Arial" w:cs="Arial" w:hint="eastAsia"/>
          <w:b/>
          <w:bCs/>
          <w:color w:val="000000" w:themeColor="text1"/>
          <w:sz w:val="32"/>
          <w:szCs w:val="32"/>
        </w:rPr>
        <w:t>貳</w:t>
      </w:r>
      <w:r w:rsidR="00F12D62" w:rsidRPr="00847D1A"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  <w:t>、</w:t>
      </w:r>
      <w:r w:rsidR="00785487" w:rsidRPr="00847D1A"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  <w:t>目的</w:t>
      </w:r>
      <w:r w:rsidRPr="00847D1A">
        <w:rPr>
          <w:rFonts w:ascii="Arial" w:eastAsia="標楷體" w:hAnsi="Arial" w:cs="Arial" w:hint="eastAsia"/>
          <w:b/>
          <w:bCs/>
          <w:color w:val="000000" w:themeColor="text1"/>
          <w:sz w:val="32"/>
          <w:szCs w:val="32"/>
        </w:rPr>
        <w:t>：</w:t>
      </w:r>
    </w:p>
    <w:p w14:paraId="304DD975" w14:textId="7A35F5C7" w:rsidR="00F12D62" w:rsidRPr="00847D1A" w:rsidRDefault="00FA7044" w:rsidP="0079692D">
      <w:pPr>
        <w:spacing w:beforeLines="25" w:before="90" w:line="400" w:lineRule="exact"/>
        <w:ind w:leftChars="236" w:left="567" w:hanging="1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透過</w:t>
      </w:r>
      <w:r w:rsidR="00E45048"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醫院資源</w:t>
      </w:r>
      <w:r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整合</w:t>
      </w:r>
      <w:r w:rsidR="00E45048"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，</w:t>
      </w:r>
      <w:r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試行</w:t>
      </w:r>
      <w:r w:rsidR="00721BBA"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以腎臟病防治</w:t>
      </w:r>
      <w:r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為核心之三高慢性病前期預防照護</w:t>
      </w:r>
      <w:r w:rsidR="00721BBA"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模式</w:t>
      </w:r>
      <w:r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，強化早期篩檢、健康促進介入及追蹤管理，</w:t>
      </w:r>
      <w:r w:rsidR="00721BBA"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並</w:t>
      </w:r>
      <w:r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藉由試辦瞭解醫院推動之可行作法、執行經驗及實務回饋，作為後續精進</w:t>
      </w:r>
      <w:r w:rsidR="00721BBA"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相關</w:t>
      </w:r>
      <w:r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預防照護模式之參考。</w:t>
      </w:r>
    </w:p>
    <w:p w14:paraId="48C3A4B7" w14:textId="77777777" w:rsidR="00D52D5B" w:rsidRPr="00847D1A" w:rsidRDefault="00D52D5B" w:rsidP="00FA7044">
      <w:pPr>
        <w:spacing w:beforeLines="25" w:before="90" w:line="400" w:lineRule="exact"/>
        <w:ind w:leftChars="236" w:left="567" w:hanging="1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620F7F0B" w14:textId="2D4F1DC1" w:rsidR="00FD0345" w:rsidRPr="00847D1A" w:rsidRDefault="004D43A0" w:rsidP="00FD0345">
      <w:pPr>
        <w:adjustRightInd w:val="0"/>
        <w:snapToGrid w:val="0"/>
        <w:spacing w:beforeLines="25" w:before="90" w:line="440" w:lineRule="exact"/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</w:pPr>
      <w:r w:rsidRPr="00847D1A">
        <w:rPr>
          <w:rFonts w:ascii="Arial" w:eastAsia="標楷體" w:hAnsi="Arial" w:cs="Arial" w:hint="eastAsia"/>
          <w:b/>
          <w:bCs/>
          <w:color w:val="000000" w:themeColor="text1"/>
          <w:sz w:val="32"/>
          <w:szCs w:val="32"/>
        </w:rPr>
        <w:t>參</w:t>
      </w:r>
      <w:r w:rsidR="00FD0345" w:rsidRPr="00847D1A">
        <w:rPr>
          <w:rFonts w:ascii="Arial" w:eastAsia="標楷體" w:hAnsi="Arial" w:cs="Arial" w:hint="eastAsia"/>
          <w:b/>
          <w:bCs/>
          <w:color w:val="000000" w:themeColor="text1"/>
          <w:sz w:val="32"/>
          <w:szCs w:val="32"/>
        </w:rPr>
        <w:t>、辦理單位</w:t>
      </w:r>
      <w:r w:rsidR="004B5160" w:rsidRPr="00847D1A">
        <w:rPr>
          <w:rFonts w:ascii="Arial" w:eastAsia="標楷體" w:hAnsi="Arial" w:cs="Arial" w:hint="eastAsia"/>
          <w:b/>
          <w:bCs/>
          <w:color w:val="000000" w:themeColor="text1"/>
          <w:sz w:val="32"/>
          <w:szCs w:val="32"/>
        </w:rPr>
        <w:t>：</w:t>
      </w:r>
    </w:p>
    <w:p w14:paraId="0789A9BB" w14:textId="77777777" w:rsidR="00FD0345" w:rsidRPr="00847D1A" w:rsidRDefault="00FD0345" w:rsidP="00FD0345">
      <w:pPr>
        <w:adjustRightInd w:val="0"/>
        <w:snapToGrid w:val="0"/>
        <w:spacing w:beforeLines="25" w:before="90" w:line="440" w:lineRule="exact"/>
        <w:ind w:left="601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主辦單位：衛生福利部國民健康署</w:t>
      </w:r>
      <w:r w:rsidRPr="00847D1A">
        <w:rPr>
          <w:rFonts w:ascii="Arial" w:eastAsia="標楷體" w:hAnsi="Arial" w:cs="Arial"/>
          <w:color w:val="000000" w:themeColor="text1"/>
          <w:sz w:val="28"/>
          <w:szCs w:val="28"/>
        </w:rPr>
        <w:t xml:space="preserve"> (</w:t>
      </w:r>
      <w:r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以下簡稱國健署</w:t>
      </w:r>
      <w:r w:rsidRPr="00847D1A">
        <w:rPr>
          <w:rFonts w:ascii="Arial" w:eastAsia="標楷體" w:hAnsi="Arial" w:cs="Arial"/>
          <w:color w:val="000000" w:themeColor="text1"/>
          <w:sz w:val="28"/>
          <w:szCs w:val="28"/>
        </w:rPr>
        <w:t>)</w:t>
      </w:r>
    </w:p>
    <w:p w14:paraId="47413184" w14:textId="77777777" w:rsidR="00FD0345" w:rsidRPr="00847D1A" w:rsidRDefault="00FD0345" w:rsidP="00FD0345">
      <w:pPr>
        <w:adjustRightInd w:val="0"/>
        <w:snapToGrid w:val="0"/>
        <w:spacing w:beforeLines="25" w:before="90" w:line="440" w:lineRule="exact"/>
        <w:ind w:left="601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承辦單位：台灣腎臟醫學會</w:t>
      </w:r>
      <w:r w:rsidRPr="00847D1A">
        <w:rPr>
          <w:rFonts w:ascii="Arial" w:eastAsia="標楷體" w:hAnsi="Arial" w:cs="Arial"/>
          <w:color w:val="000000" w:themeColor="text1"/>
          <w:sz w:val="28"/>
          <w:szCs w:val="28"/>
        </w:rPr>
        <w:t xml:space="preserve"> (</w:t>
      </w:r>
      <w:r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以下簡稱本會</w:t>
      </w:r>
      <w:r w:rsidRPr="00847D1A">
        <w:rPr>
          <w:rFonts w:ascii="Arial" w:eastAsia="標楷體" w:hAnsi="Arial" w:cs="Arial"/>
          <w:color w:val="000000" w:themeColor="text1"/>
          <w:sz w:val="28"/>
          <w:szCs w:val="28"/>
        </w:rPr>
        <w:t>)</w:t>
      </w:r>
    </w:p>
    <w:p w14:paraId="2B1572D7" w14:textId="77777777" w:rsidR="00FD0345" w:rsidRPr="00847D1A" w:rsidRDefault="00FD0345" w:rsidP="00FD0345">
      <w:pPr>
        <w:adjustRightInd w:val="0"/>
        <w:snapToGrid w:val="0"/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</w:pPr>
    </w:p>
    <w:p w14:paraId="2185DADD" w14:textId="77777777" w:rsidR="00451022" w:rsidRPr="00847D1A" w:rsidRDefault="004D43A0" w:rsidP="00FD0345">
      <w:pPr>
        <w:adjustRightInd w:val="0"/>
        <w:snapToGrid w:val="0"/>
        <w:spacing w:beforeLines="25" w:before="90" w:line="440" w:lineRule="exact"/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</w:pPr>
      <w:r w:rsidRPr="00847D1A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肆</w:t>
      </w:r>
      <w:r w:rsidR="00FD0345" w:rsidRPr="00847D1A">
        <w:rPr>
          <w:rFonts w:ascii="Arial" w:hAnsi="Arial" w:cs="Arial" w:hint="eastAsia"/>
          <w:b/>
          <w:color w:val="000000" w:themeColor="text1"/>
          <w:sz w:val="32"/>
          <w:szCs w:val="32"/>
        </w:rPr>
        <w:t>、</w:t>
      </w:r>
      <w:r w:rsidR="00451022" w:rsidRPr="00847D1A">
        <w:rPr>
          <w:rFonts w:ascii="Arial" w:eastAsia="標楷體" w:hAnsi="Arial" w:cs="Arial" w:hint="eastAsia"/>
          <w:b/>
          <w:bCs/>
          <w:color w:val="000000" w:themeColor="text1"/>
          <w:sz w:val="32"/>
          <w:szCs w:val="32"/>
        </w:rPr>
        <w:t>受理申請日期</w:t>
      </w:r>
    </w:p>
    <w:p w14:paraId="3EF5624B" w14:textId="7852DD03" w:rsidR="00CE7E4F" w:rsidRPr="00624740" w:rsidRDefault="00451022" w:rsidP="00377433">
      <w:pPr>
        <w:adjustRightInd w:val="0"/>
        <w:snapToGrid w:val="0"/>
        <w:spacing w:beforeLines="25" w:before="90" w:line="440" w:lineRule="exact"/>
        <w:ind w:left="601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自公告日起至</w:t>
      </w:r>
      <w:r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115</w:t>
      </w:r>
      <w:r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年</w:t>
      </w:r>
      <w:r w:rsidR="002C24E1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7</w:t>
      </w:r>
      <w:r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月</w:t>
      </w:r>
      <w:r w:rsidR="00066186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31</w:t>
      </w:r>
      <w:r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日</w:t>
      </w:r>
      <w:r w:rsidR="002C24E1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</w:t>
      </w:r>
    </w:p>
    <w:p w14:paraId="3554C82B" w14:textId="77777777" w:rsidR="00451022" w:rsidRPr="00624740" w:rsidRDefault="00451022" w:rsidP="00FD0345">
      <w:pPr>
        <w:adjustRightInd w:val="0"/>
        <w:snapToGrid w:val="0"/>
        <w:spacing w:beforeLines="25" w:before="90" w:line="440" w:lineRule="exact"/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</w:pPr>
    </w:p>
    <w:p w14:paraId="70E36C6F" w14:textId="2B802C45" w:rsidR="00FD0345" w:rsidRPr="00624740" w:rsidRDefault="00451022" w:rsidP="00FD0345">
      <w:pPr>
        <w:adjustRightInd w:val="0"/>
        <w:snapToGrid w:val="0"/>
        <w:spacing w:beforeLines="25" w:before="90" w:line="440" w:lineRule="exact"/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</w:pPr>
      <w:r w:rsidRPr="00624740">
        <w:rPr>
          <w:rFonts w:ascii="Arial" w:eastAsia="標楷體" w:hAnsi="Arial" w:cs="Arial" w:hint="eastAsia"/>
          <w:b/>
          <w:bCs/>
          <w:color w:val="000000" w:themeColor="text1"/>
          <w:sz w:val="32"/>
          <w:szCs w:val="32"/>
        </w:rPr>
        <w:t>伍、</w:t>
      </w:r>
      <w:r w:rsidR="00FD0345" w:rsidRPr="00624740">
        <w:rPr>
          <w:rFonts w:ascii="Arial" w:eastAsia="標楷體" w:hAnsi="Arial" w:cs="Arial" w:hint="eastAsia"/>
          <w:b/>
          <w:bCs/>
          <w:color w:val="000000" w:themeColor="text1"/>
          <w:sz w:val="32"/>
          <w:szCs w:val="32"/>
        </w:rPr>
        <w:t>計畫</w:t>
      </w:r>
      <w:r w:rsidR="009F7995" w:rsidRPr="00624740">
        <w:rPr>
          <w:rFonts w:ascii="Arial" w:eastAsia="標楷體" w:hAnsi="Arial" w:cs="Arial" w:hint="eastAsia"/>
          <w:b/>
          <w:bCs/>
          <w:color w:val="000000" w:themeColor="text1"/>
          <w:sz w:val="32"/>
          <w:szCs w:val="32"/>
        </w:rPr>
        <w:t>執行</w:t>
      </w:r>
      <w:r w:rsidR="00FD0345" w:rsidRPr="00624740">
        <w:rPr>
          <w:rFonts w:ascii="Arial" w:eastAsia="標楷體" w:hAnsi="Arial" w:cs="Arial" w:hint="eastAsia"/>
          <w:b/>
          <w:bCs/>
          <w:color w:val="000000" w:themeColor="text1"/>
          <w:sz w:val="32"/>
          <w:szCs w:val="32"/>
        </w:rPr>
        <w:t>期間</w:t>
      </w:r>
    </w:p>
    <w:p w14:paraId="2F8BD20E" w14:textId="4BC2437C" w:rsidR="00D379A5" w:rsidRPr="00624740" w:rsidRDefault="00D379A5" w:rsidP="00377433">
      <w:pPr>
        <w:adjustRightInd w:val="0"/>
        <w:snapToGrid w:val="0"/>
        <w:spacing w:beforeLines="25" w:before="90" w:line="440" w:lineRule="exact"/>
        <w:ind w:leftChars="236" w:left="566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申請通過後至</w:t>
      </w:r>
      <w:r w:rsidR="00FD0345" w:rsidRPr="00624740">
        <w:rPr>
          <w:rFonts w:ascii="Arial" w:eastAsia="標楷體" w:hAnsi="Arial" w:cs="Arial"/>
          <w:color w:val="000000" w:themeColor="text1"/>
          <w:sz w:val="28"/>
          <w:szCs w:val="28"/>
        </w:rPr>
        <w:t>11</w:t>
      </w:r>
      <w:r w:rsidR="00FD0345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5</w:t>
      </w:r>
      <w:r w:rsidR="00FD0345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年</w:t>
      </w:r>
      <w:r w:rsidR="00066186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9</w:t>
      </w:r>
      <w:r w:rsidR="00FD0345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月</w:t>
      </w:r>
      <w:r w:rsidRPr="00624740">
        <w:rPr>
          <w:rFonts w:ascii="Arial" w:eastAsia="標楷體" w:hAnsi="Arial" w:cs="Arial"/>
          <w:color w:val="000000" w:themeColor="text1"/>
          <w:sz w:val="28"/>
          <w:szCs w:val="28"/>
        </w:rPr>
        <w:t>1</w:t>
      </w:r>
      <w:r w:rsidR="00066186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5</w:t>
      </w:r>
      <w:r w:rsidR="00FD0345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日</w:t>
      </w:r>
      <w:r w:rsidR="00377B8C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，並於</w:t>
      </w:r>
      <w:r w:rsidR="00377B8C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115</w:t>
      </w:r>
      <w:r w:rsidR="00377B8C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年</w:t>
      </w:r>
      <w:r w:rsidR="00377B8C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9</w:t>
      </w:r>
      <w:r w:rsidR="00377B8C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月</w:t>
      </w:r>
      <w:r w:rsidR="00066186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30</w:t>
      </w:r>
      <w:r w:rsidR="00377B8C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日以前繳交執行成果報告</w:t>
      </w:r>
      <w:r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</w:p>
    <w:p w14:paraId="7390E896" w14:textId="77777777" w:rsidR="00FD0345" w:rsidRPr="00624740" w:rsidRDefault="00FD0345" w:rsidP="00FD0345">
      <w:pPr>
        <w:adjustRightInd w:val="0"/>
        <w:snapToGrid w:val="0"/>
        <w:spacing w:beforeLines="25" w:before="90" w:line="440" w:lineRule="exact"/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</w:pPr>
    </w:p>
    <w:p w14:paraId="1937BD3A" w14:textId="6AE1B05C" w:rsidR="00FD0345" w:rsidRPr="00624740" w:rsidRDefault="00451022" w:rsidP="00FD0345">
      <w:pPr>
        <w:adjustRightInd w:val="0"/>
        <w:snapToGrid w:val="0"/>
        <w:spacing w:beforeLines="25" w:before="90" w:line="440" w:lineRule="exact"/>
        <w:rPr>
          <w:rFonts w:ascii="標楷體" w:eastAsia="標楷體" w:hAnsi="標楷體" w:cs="Arial"/>
          <w:b/>
          <w:bCs/>
          <w:color w:val="000000" w:themeColor="text1"/>
          <w:sz w:val="32"/>
          <w:szCs w:val="32"/>
        </w:rPr>
      </w:pPr>
      <w:bookmarkStart w:id="0" w:name="_Hlk199368336"/>
      <w:r w:rsidRPr="00624740">
        <w:rPr>
          <w:rFonts w:ascii="Arial" w:eastAsia="標楷體" w:hAnsi="Arial" w:cs="Arial" w:hint="eastAsia"/>
          <w:b/>
          <w:bCs/>
          <w:color w:val="000000" w:themeColor="text1"/>
          <w:sz w:val="32"/>
          <w:szCs w:val="32"/>
        </w:rPr>
        <w:t>陸</w:t>
      </w:r>
      <w:r w:rsidR="00FD0345" w:rsidRPr="00624740">
        <w:rPr>
          <w:rFonts w:ascii="Arial" w:eastAsia="標楷體" w:hAnsi="Arial" w:cs="Arial" w:hint="eastAsia"/>
          <w:b/>
          <w:bCs/>
          <w:color w:val="000000" w:themeColor="text1"/>
          <w:sz w:val="32"/>
          <w:szCs w:val="32"/>
        </w:rPr>
        <w:t>、</w:t>
      </w:r>
      <w:bookmarkEnd w:id="0"/>
      <w:r w:rsidR="00FD0345" w:rsidRPr="00624740">
        <w:rPr>
          <w:rFonts w:ascii="Arial" w:eastAsia="標楷體" w:hAnsi="Arial" w:cs="Arial" w:hint="eastAsia"/>
          <w:b/>
          <w:bCs/>
          <w:color w:val="000000" w:themeColor="text1"/>
          <w:spacing w:val="-12"/>
          <w:sz w:val="32"/>
          <w:szCs w:val="32"/>
        </w:rPr>
        <w:t>參與單位：</w:t>
      </w:r>
    </w:p>
    <w:p w14:paraId="0A6321EE" w14:textId="67C7EB68" w:rsidR="00FD0345" w:rsidRPr="00624740" w:rsidRDefault="00ED7B4F" w:rsidP="00451022">
      <w:pPr>
        <w:adjustRightInd w:val="0"/>
        <w:snapToGrid w:val="0"/>
        <w:spacing w:beforeLines="25" w:before="90" w:line="440" w:lineRule="exact"/>
        <w:ind w:leftChars="236" w:left="566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獲得「</w:t>
      </w:r>
      <w:r w:rsidR="00FD0345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114</w:t>
      </w:r>
      <w:r w:rsidR="00FD0345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年度腎臟病健康促進機構</w:t>
      </w:r>
      <w:r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品質提升獎勵活動」金獎、銀獎之</w:t>
      </w:r>
      <w:r w:rsidR="009F7995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醫院</w:t>
      </w:r>
      <w:r w:rsidR="00FD0345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層級</w:t>
      </w:r>
      <w:r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腎臟病健康促進</w:t>
      </w:r>
      <w:r w:rsidR="00FD0345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機構</w:t>
      </w:r>
      <w:r w:rsidR="00A8310C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，預</w:t>
      </w:r>
      <w:r w:rsidR="00066186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定</w:t>
      </w:r>
      <w:r w:rsidR="00A8310C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招募</w:t>
      </w:r>
      <w:r w:rsidR="00066186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6</w:t>
      </w:r>
      <w:r w:rsidR="00A8310C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家參與</w:t>
      </w:r>
      <w:r w:rsidR="00066186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(</w:t>
      </w:r>
      <w:r w:rsidR="00066186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各層級至少</w:t>
      </w:r>
      <w:r w:rsidR="00066186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1</w:t>
      </w:r>
      <w:r w:rsidR="00066186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家</w:t>
      </w:r>
      <w:r w:rsidR="00066186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)</w:t>
      </w:r>
      <w:r w:rsidR="00FD0345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</w:p>
    <w:p w14:paraId="2D850E61" w14:textId="08BDAB5F" w:rsidR="000839F5" w:rsidRPr="00847D1A" w:rsidRDefault="00451022" w:rsidP="00F12D62">
      <w:pPr>
        <w:spacing w:beforeLines="25" w:before="90" w:line="40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847D1A">
        <w:rPr>
          <w:rFonts w:ascii="Arial" w:eastAsia="標楷體" w:hAnsi="Arial" w:cs="Arial" w:hint="eastAsia"/>
          <w:b/>
          <w:bCs/>
          <w:color w:val="000000" w:themeColor="text1"/>
          <w:sz w:val="32"/>
          <w:szCs w:val="32"/>
        </w:rPr>
        <w:lastRenderedPageBreak/>
        <w:t>柒</w:t>
      </w:r>
      <w:r w:rsidR="00F12D62" w:rsidRPr="00847D1A">
        <w:rPr>
          <w:rFonts w:ascii="Arial" w:eastAsia="標楷體" w:hAnsi="Arial" w:cs="Arial"/>
          <w:b/>
          <w:bCs/>
          <w:color w:val="000000" w:themeColor="text1"/>
          <w:sz w:val="32"/>
          <w:szCs w:val="32"/>
        </w:rPr>
        <w:t>、整體架構</w:t>
      </w:r>
    </w:p>
    <w:p w14:paraId="5625E5FC" w14:textId="6CA88849" w:rsidR="00451022" w:rsidRPr="00847D1A" w:rsidRDefault="00F12D62" w:rsidP="00451022">
      <w:pPr>
        <w:adjustRightInd w:val="0"/>
        <w:snapToGrid w:val="0"/>
        <w:spacing w:beforeLines="25" w:before="90" w:line="440" w:lineRule="exact"/>
        <w:ind w:leftChars="236" w:left="566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847D1A">
        <w:rPr>
          <w:rFonts w:ascii="Arial" w:eastAsia="標楷體" w:hAnsi="Arial" w:cs="Arial"/>
          <w:color w:val="000000" w:themeColor="text1"/>
          <w:sz w:val="28"/>
          <w:szCs w:val="28"/>
        </w:rPr>
        <w:t>本</w:t>
      </w:r>
      <w:r w:rsidR="00911F21"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方案</w:t>
      </w:r>
      <w:r w:rsidRPr="00847D1A">
        <w:rPr>
          <w:rFonts w:ascii="Arial" w:eastAsia="標楷體" w:hAnsi="Arial" w:cs="Arial"/>
          <w:color w:val="000000" w:themeColor="text1"/>
          <w:sz w:val="28"/>
          <w:szCs w:val="28"/>
        </w:rPr>
        <w:t>以「早期發現、早期介入、有效管理」為核心，整合三大面向</w:t>
      </w:r>
      <w:r w:rsidR="00451022"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(</w:t>
      </w:r>
      <w:r w:rsidR="00451022"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執行流程與推動重點請參考附件</w:t>
      </w:r>
      <w:r w:rsidR="00451022"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1)</w:t>
      </w:r>
      <w:r w:rsidR="00451022"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：</w:t>
      </w:r>
    </w:p>
    <w:p w14:paraId="2313FAE2" w14:textId="508C691F" w:rsidR="00451022" w:rsidRPr="00847D1A" w:rsidRDefault="00911F21" w:rsidP="00460E23">
      <w:pPr>
        <w:pStyle w:val="a9"/>
        <w:numPr>
          <w:ilvl w:val="0"/>
          <w:numId w:val="4"/>
        </w:numPr>
        <w:adjustRightInd w:val="0"/>
        <w:snapToGrid w:val="0"/>
        <w:spacing w:beforeLines="25" w:before="90" w:line="440" w:lineRule="exact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於</w:t>
      </w:r>
      <w:r w:rsidR="00FD0A95"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成人預防保健服務</w:t>
      </w:r>
      <w:r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、一般門診、社區</w:t>
      </w:r>
      <w:r w:rsidR="00F12D62" w:rsidRPr="00847D1A">
        <w:rPr>
          <w:rFonts w:ascii="Arial" w:eastAsia="標楷體" w:hAnsi="Arial" w:cs="Arial"/>
          <w:color w:val="000000" w:themeColor="text1"/>
          <w:sz w:val="28"/>
          <w:szCs w:val="28"/>
        </w:rPr>
        <w:t>篩檢</w:t>
      </w:r>
      <w:r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，建立</w:t>
      </w:r>
      <w:r w:rsidRPr="00847D1A">
        <w:rPr>
          <w:rFonts w:ascii="Arial" w:eastAsia="標楷體" w:hAnsi="Arial" w:cs="Arial"/>
          <w:color w:val="000000" w:themeColor="text1"/>
          <w:sz w:val="28"/>
          <w:szCs w:val="28"/>
        </w:rPr>
        <w:t>「三高</w:t>
      </w:r>
      <w:r w:rsidR="00ED7B4F"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與</w:t>
      </w:r>
      <w:r w:rsidRPr="00847D1A">
        <w:rPr>
          <w:rFonts w:ascii="Arial" w:eastAsia="標楷體" w:hAnsi="Arial" w:cs="Arial"/>
          <w:color w:val="000000" w:themeColor="text1"/>
          <w:sz w:val="28"/>
          <w:szCs w:val="28"/>
        </w:rPr>
        <w:t>腎功能整合篩檢機制」</w:t>
      </w:r>
      <w:r w:rsidR="00451022"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：</w:t>
      </w:r>
      <w:r w:rsidR="00451022" w:rsidRPr="00847D1A">
        <w:rPr>
          <w:rFonts w:ascii="Arial" w:eastAsia="標楷體" w:hAnsi="Arial" w:cs="Arial"/>
          <w:color w:val="000000" w:themeColor="text1"/>
          <w:sz w:val="28"/>
          <w:szCs w:val="28"/>
        </w:rPr>
        <w:t xml:space="preserve"> </w:t>
      </w:r>
    </w:p>
    <w:p w14:paraId="2DF3696D" w14:textId="411D7B67" w:rsidR="00911F21" w:rsidRPr="00451022" w:rsidRDefault="00F12D62" w:rsidP="00451022">
      <w:pPr>
        <w:pStyle w:val="a9"/>
        <w:adjustRightInd w:val="0"/>
        <w:snapToGrid w:val="0"/>
        <w:spacing w:beforeLines="25" w:before="90" w:line="440" w:lineRule="exact"/>
        <w:ind w:left="1286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847D1A">
        <w:rPr>
          <w:rFonts w:ascii="Arial" w:eastAsia="標楷體" w:hAnsi="Arial" w:cs="Arial"/>
          <w:color w:val="000000" w:themeColor="text1"/>
          <w:sz w:val="28"/>
          <w:szCs w:val="28"/>
        </w:rPr>
        <w:t>基礎檢測</w:t>
      </w:r>
      <w:r w:rsidR="00911F21" w:rsidRPr="00847D1A">
        <w:rPr>
          <w:rFonts w:ascii="Arial" w:eastAsia="標楷體" w:hAnsi="Arial" w:cs="Arial" w:hint="eastAsia"/>
          <w:color w:val="000000" w:themeColor="text1"/>
          <w:sz w:val="28"/>
          <w:szCs w:val="28"/>
        </w:rPr>
        <w:t>項目</w:t>
      </w:r>
      <w:r w:rsidRPr="00847D1A">
        <w:rPr>
          <w:rFonts w:ascii="Arial" w:eastAsia="標楷體" w:hAnsi="Arial" w:cs="Arial"/>
          <w:color w:val="000000" w:themeColor="text1"/>
          <w:sz w:val="28"/>
          <w:szCs w:val="28"/>
        </w:rPr>
        <w:t>：</w:t>
      </w:r>
      <w:r w:rsidR="00911F21" w:rsidRPr="00847D1A">
        <w:rPr>
          <w:rFonts w:ascii="Arial" w:eastAsia="標楷體" w:hAnsi="Arial" w:cs="Arial"/>
          <w:color w:val="000000" w:themeColor="text1"/>
          <w:sz w:val="28"/>
          <w:szCs w:val="28"/>
        </w:rPr>
        <w:t>檢驗資料可追溯病患</w:t>
      </w:r>
      <w:r w:rsidR="00911F21" w:rsidRPr="00847D1A">
        <w:rPr>
          <w:rFonts w:ascii="Arial" w:eastAsia="標楷體" w:hAnsi="Arial" w:cs="Arial"/>
          <w:color w:val="000000" w:themeColor="text1"/>
          <w:sz w:val="28"/>
          <w:szCs w:val="28"/>
        </w:rPr>
        <w:t>3</w:t>
      </w:r>
      <w:r w:rsidR="00911F21" w:rsidRPr="00847D1A">
        <w:rPr>
          <w:rFonts w:ascii="Arial" w:eastAsia="標楷體" w:hAnsi="Arial" w:cs="Arial"/>
          <w:color w:val="000000" w:themeColor="text1"/>
          <w:sz w:val="28"/>
          <w:szCs w:val="28"/>
        </w:rPr>
        <w:t>個月前之資料</w:t>
      </w:r>
      <w:r w:rsidR="00BD3EA9" w:rsidRPr="00451022">
        <w:rPr>
          <w:rFonts w:ascii="Arial" w:eastAsia="標楷體" w:hAnsi="Arial" w:cs="Arial" w:hint="eastAsia"/>
          <w:color w:val="000000" w:themeColor="text1"/>
          <w:sz w:val="28"/>
          <w:szCs w:val="28"/>
        </w:rPr>
        <w:t>，如：</w:t>
      </w:r>
      <w:r w:rsidRPr="00451022">
        <w:rPr>
          <w:rFonts w:ascii="Arial" w:eastAsia="標楷體" w:hAnsi="Arial" w:cs="Arial"/>
          <w:color w:val="000000" w:themeColor="text1"/>
          <w:sz w:val="28"/>
          <w:szCs w:val="28"/>
        </w:rPr>
        <w:t>血壓</w:t>
      </w:r>
      <w:r w:rsidR="00BD3EA9" w:rsidRPr="00451022">
        <w:rPr>
          <w:rFonts w:ascii="Arial" w:eastAsia="標楷體" w:hAnsi="Arial" w:cs="Arial" w:hint="eastAsia"/>
          <w:color w:val="000000" w:themeColor="text1"/>
          <w:sz w:val="28"/>
          <w:szCs w:val="28"/>
        </w:rPr>
        <w:t>、</w:t>
      </w:r>
      <w:r w:rsidRPr="00451022">
        <w:rPr>
          <w:rFonts w:ascii="Arial" w:eastAsia="標楷體" w:hAnsi="Arial" w:cs="Arial"/>
          <w:color w:val="000000" w:themeColor="text1"/>
          <w:sz w:val="28"/>
          <w:szCs w:val="28"/>
        </w:rPr>
        <w:t>血糖（含空腹血糖或</w:t>
      </w:r>
      <w:r w:rsidRPr="00451022">
        <w:rPr>
          <w:rFonts w:ascii="Arial" w:eastAsia="標楷體" w:hAnsi="Arial" w:cs="Arial"/>
          <w:color w:val="000000" w:themeColor="text1"/>
          <w:sz w:val="28"/>
          <w:szCs w:val="28"/>
        </w:rPr>
        <w:t xml:space="preserve"> HbA1c</w:t>
      </w:r>
      <w:r w:rsidRPr="00451022">
        <w:rPr>
          <w:rFonts w:ascii="Arial" w:eastAsia="標楷體" w:hAnsi="Arial" w:cs="Arial"/>
          <w:color w:val="000000" w:themeColor="text1"/>
          <w:sz w:val="28"/>
          <w:szCs w:val="28"/>
        </w:rPr>
        <w:t>）</w:t>
      </w:r>
      <w:r w:rsidR="00BD3EA9" w:rsidRPr="00451022">
        <w:rPr>
          <w:rFonts w:ascii="Arial" w:eastAsia="標楷體" w:hAnsi="Arial" w:cs="Arial" w:hint="eastAsia"/>
          <w:color w:val="000000" w:themeColor="text1"/>
          <w:sz w:val="28"/>
          <w:szCs w:val="28"/>
        </w:rPr>
        <w:t>、</w:t>
      </w:r>
      <w:r w:rsidRPr="00451022">
        <w:rPr>
          <w:rFonts w:ascii="Arial" w:eastAsia="標楷體" w:hAnsi="Arial" w:cs="Arial"/>
          <w:color w:val="000000" w:themeColor="text1"/>
          <w:sz w:val="28"/>
          <w:szCs w:val="28"/>
        </w:rPr>
        <w:t>血脂（總膽固醇、</w:t>
      </w:r>
      <w:r w:rsidRPr="00451022">
        <w:rPr>
          <w:rFonts w:ascii="Arial" w:eastAsia="標楷體" w:hAnsi="Arial" w:cs="Arial"/>
          <w:color w:val="000000" w:themeColor="text1"/>
          <w:sz w:val="28"/>
          <w:szCs w:val="28"/>
        </w:rPr>
        <w:t>LDL</w:t>
      </w:r>
      <w:r w:rsidRPr="00451022">
        <w:rPr>
          <w:rFonts w:ascii="Arial" w:eastAsia="標楷體" w:hAnsi="Arial" w:cs="Arial"/>
          <w:color w:val="000000" w:themeColor="text1"/>
          <w:sz w:val="28"/>
          <w:szCs w:val="28"/>
        </w:rPr>
        <w:t>）</w:t>
      </w:r>
      <w:r w:rsidR="00BD3EA9" w:rsidRPr="00451022">
        <w:rPr>
          <w:rFonts w:ascii="Arial" w:eastAsia="標楷體" w:hAnsi="Arial" w:cs="Arial" w:hint="eastAsia"/>
          <w:color w:val="000000" w:themeColor="text1"/>
          <w:sz w:val="28"/>
          <w:szCs w:val="28"/>
        </w:rPr>
        <w:t>及</w:t>
      </w:r>
      <w:r w:rsidRPr="00451022">
        <w:rPr>
          <w:rFonts w:ascii="Arial" w:eastAsia="標楷體" w:hAnsi="Arial" w:cs="Arial"/>
          <w:color w:val="000000" w:themeColor="text1"/>
          <w:sz w:val="28"/>
          <w:szCs w:val="28"/>
        </w:rPr>
        <w:t>腎功能</w:t>
      </w:r>
      <w:r w:rsidR="00BD3EA9" w:rsidRPr="00451022">
        <w:rPr>
          <w:rFonts w:ascii="Arial" w:eastAsia="標楷體" w:hAnsi="Arial" w:cs="Arial" w:hint="eastAsia"/>
          <w:color w:val="000000" w:themeColor="text1"/>
          <w:sz w:val="28"/>
          <w:szCs w:val="28"/>
        </w:rPr>
        <w:t>指標</w:t>
      </w:r>
      <w:r w:rsidRPr="00451022">
        <w:rPr>
          <w:rFonts w:ascii="Arial" w:eastAsia="標楷體" w:hAnsi="Arial" w:cs="Arial"/>
          <w:color w:val="000000" w:themeColor="text1"/>
          <w:sz w:val="28"/>
          <w:szCs w:val="28"/>
        </w:rPr>
        <w:t>（</w:t>
      </w:r>
      <w:r w:rsidRPr="00451022">
        <w:rPr>
          <w:rFonts w:ascii="Arial" w:eastAsia="標楷體" w:hAnsi="Arial" w:cs="Arial"/>
          <w:color w:val="000000" w:themeColor="text1"/>
          <w:sz w:val="28"/>
          <w:szCs w:val="28"/>
        </w:rPr>
        <w:t>eGFR</w:t>
      </w:r>
      <w:r w:rsidRPr="00451022">
        <w:rPr>
          <w:rFonts w:ascii="Arial" w:eastAsia="標楷體" w:hAnsi="Arial" w:cs="Arial"/>
          <w:color w:val="000000" w:themeColor="text1"/>
          <w:sz w:val="28"/>
          <w:szCs w:val="28"/>
        </w:rPr>
        <w:t>、尿蛋白）</w:t>
      </w:r>
      <w:r w:rsidR="00E45048" w:rsidRPr="00451022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</w:p>
    <w:p w14:paraId="6ED9DF2D" w14:textId="741A1D42" w:rsidR="00911F21" w:rsidRPr="005E34FA" w:rsidRDefault="00911F21" w:rsidP="0077236C">
      <w:pPr>
        <w:spacing w:beforeLines="25" w:before="90" w:line="400" w:lineRule="exact"/>
        <w:ind w:firstLineChars="202" w:firstLine="566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E34FA">
        <w:rPr>
          <w:rFonts w:ascii="Arial" w:eastAsia="標楷體" w:hAnsi="Arial" w:cs="Arial"/>
          <w:color w:val="000000" w:themeColor="text1"/>
          <w:sz w:val="28"/>
          <w:szCs w:val="28"/>
        </w:rPr>
        <w:t>二</w:t>
      </w: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、</w:t>
      </w:r>
      <w:r w:rsidR="00E45048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針對個案進行</w:t>
      </w:r>
      <w:r w:rsidRPr="005E34FA">
        <w:rPr>
          <w:rFonts w:ascii="Arial" w:eastAsia="標楷體" w:hAnsi="Arial" w:cs="Arial"/>
          <w:color w:val="000000" w:themeColor="text1"/>
          <w:sz w:val="28"/>
          <w:szCs w:val="28"/>
        </w:rPr>
        <w:t>初步風險分級</w:t>
      </w:r>
      <w:r w:rsidR="00E45048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，並提供相關介入措施</w:t>
      </w:r>
      <w:r w:rsidR="00D52660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：</w:t>
      </w:r>
    </w:p>
    <w:p w14:paraId="4BB1370E" w14:textId="77777777" w:rsidR="00E45048" w:rsidRPr="005E34FA" w:rsidRDefault="00821008" w:rsidP="00E45048">
      <w:pPr>
        <w:spacing w:beforeLines="25" w:before="90" w:line="400" w:lineRule="exact"/>
        <w:ind w:firstLineChars="405" w:firstLine="1134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(</w:t>
      </w: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一</w:t>
      </w: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)</w:t>
      </w:r>
      <w:r w:rsidR="00911F21" w:rsidRPr="005E34FA">
        <w:rPr>
          <w:rFonts w:ascii="Arial" w:eastAsia="標楷體" w:hAnsi="Arial" w:cs="Arial"/>
          <w:color w:val="000000" w:themeColor="text1"/>
          <w:sz w:val="28"/>
          <w:szCs w:val="28"/>
        </w:rPr>
        <w:t>綠燈（一般風險）</w:t>
      </w:r>
    </w:p>
    <w:p w14:paraId="2CD6EBA5" w14:textId="3078A2A2" w:rsidR="00911F21" w:rsidRPr="005E34FA" w:rsidRDefault="00B47445" w:rsidP="00E45048">
      <w:pPr>
        <w:spacing w:beforeLines="25" w:before="90" w:line="400" w:lineRule="exact"/>
        <w:ind w:left="567" w:firstLineChars="405" w:firstLine="1134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說明</w:t>
      </w:r>
      <w:r w:rsidR="00E45048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：</w:t>
      </w:r>
      <w:r w:rsidR="00911F21" w:rsidRPr="005E34FA">
        <w:rPr>
          <w:rFonts w:ascii="Arial" w:eastAsia="標楷體" w:hAnsi="Arial" w:cs="Arial"/>
          <w:color w:val="000000" w:themeColor="text1"/>
          <w:sz w:val="28"/>
          <w:szCs w:val="28"/>
        </w:rPr>
        <w:t>三高數值正常</w:t>
      </w:r>
      <w:r w:rsidR="00E45048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、</w:t>
      </w:r>
      <w:r w:rsidR="00911F21" w:rsidRPr="005E34FA">
        <w:rPr>
          <w:rFonts w:ascii="Arial" w:eastAsia="標楷體" w:hAnsi="Arial" w:cs="Arial"/>
          <w:color w:val="000000" w:themeColor="text1"/>
          <w:sz w:val="28"/>
          <w:szCs w:val="28"/>
        </w:rPr>
        <w:t>腎功能正常</w:t>
      </w: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者</w:t>
      </w:r>
      <w:r w:rsidR="00E45048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</w:p>
    <w:p w14:paraId="79E45D3E" w14:textId="484DEA88" w:rsidR="00911F21" w:rsidRPr="005E34FA" w:rsidRDefault="00911F21" w:rsidP="00E45048">
      <w:pPr>
        <w:spacing w:beforeLines="25" w:before="90" w:line="400" w:lineRule="exact"/>
        <w:ind w:firstLineChars="607" w:firstLine="170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E34FA">
        <w:rPr>
          <w:rFonts w:ascii="Arial" w:eastAsia="標楷體" w:hAnsi="Arial" w:cs="Arial"/>
          <w:color w:val="000000" w:themeColor="text1"/>
          <w:sz w:val="28"/>
          <w:szCs w:val="28"/>
        </w:rPr>
        <w:t>措施：提供基本衛教</w:t>
      </w:r>
      <w:r w:rsidR="00CA3F25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資訊</w:t>
      </w:r>
      <w:r w:rsidR="00E45048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及</w:t>
      </w:r>
      <w:r w:rsidRPr="005E34FA">
        <w:rPr>
          <w:rFonts w:ascii="Arial" w:eastAsia="標楷體" w:hAnsi="Arial" w:cs="Arial"/>
          <w:color w:val="000000" w:themeColor="text1"/>
          <w:sz w:val="28"/>
          <w:szCs w:val="28"/>
        </w:rPr>
        <w:t>健康資訊宣導</w:t>
      </w:r>
      <w:r w:rsidR="00E45048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</w:p>
    <w:p w14:paraId="48DA00C5" w14:textId="1193E812" w:rsidR="00911F21" w:rsidRPr="005E34FA" w:rsidRDefault="00CA3F25" w:rsidP="0077236C">
      <w:pPr>
        <w:spacing w:beforeLines="50" w:before="180" w:line="400" w:lineRule="exact"/>
        <w:ind w:firstLineChars="405" w:firstLine="1134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(</w:t>
      </w: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二</w:t>
      </w: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)</w:t>
      </w:r>
      <w:r w:rsidR="00911F21" w:rsidRPr="005E34FA">
        <w:rPr>
          <w:rFonts w:ascii="Arial" w:eastAsia="標楷體" w:hAnsi="Arial" w:cs="Arial"/>
          <w:color w:val="000000" w:themeColor="text1"/>
          <w:sz w:val="28"/>
          <w:szCs w:val="28"/>
        </w:rPr>
        <w:t>黃燈（前期風險）</w:t>
      </w:r>
    </w:p>
    <w:p w14:paraId="67D37550" w14:textId="7E26C5A1" w:rsidR="00911F21" w:rsidRPr="005E34FA" w:rsidRDefault="00B47445" w:rsidP="00E45048">
      <w:pPr>
        <w:spacing w:beforeLines="25" w:before="90" w:line="400" w:lineRule="exact"/>
        <w:ind w:left="1701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說明</w:t>
      </w:r>
      <w:r w:rsidR="00E45048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：</w:t>
      </w:r>
      <w:r w:rsidR="00911F21" w:rsidRPr="005E34FA">
        <w:rPr>
          <w:rFonts w:ascii="Arial" w:eastAsia="標楷體" w:hAnsi="Arial" w:cs="Arial"/>
          <w:color w:val="000000" w:themeColor="text1"/>
          <w:sz w:val="28"/>
          <w:szCs w:val="28"/>
        </w:rPr>
        <w:t>三高前期或</w:t>
      </w:r>
      <w:r w:rsidR="00911F21" w:rsidRPr="005E34FA">
        <w:rPr>
          <w:rFonts w:ascii="Arial" w:eastAsia="標楷體" w:hAnsi="Arial" w:cs="Arial"/>
          <w:color w:val="000000" w:themeColor="text1"/>
          <w:sz w:val="28"/>
          <w:szCs w:val="28"/>
        </w:rPr>
        <w:t xml:space="preserve">eGFR </w:t>
      </w:r>
      <w:r w:rsidR="00911F21" w:rsidRPr="005E34FA">
        <w:rPr>
          <w:rFonts w:ascii="Arial" w:eastAsia="標楷體" w:hAnsi="Arial" w:cs="Arial"/>
          <w:color w:val="000000" w:themeColor="text1"/>
          <w:sz w:val="28"/>
          <w:szCs w:val="28"/>
        </w:rPr>
        <w:t>輕度下降</w:t>
      </w: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者</w:t>
      </w:r>
      <w:r w:rsidR="00E45048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</w:p>
    <w:p w14:paraId="2418E54E" w14:textId="1547D6EE" w:rsidR="00E45048" w:rsidRDefault="00911F21" w:rsidP="00E45048">
      <w:pPr>
        <w:spacing w:beforeLines="25" w:before="90" w:line="400" w:lineRule="exact"/>
        <w:ind w:left="1701"/>
        <w:rPr>
          <w:rFonts w:ascii="Arial" w:eastAsia="標楷體" w:hAnsi="Arial" w:cs="Arial"/>
          <w:sz w:val="28"/>
          <w:szCs w:val="28"/>
        </w:rPr>
      </w:pPr>
      <w:r w:rsidRPr="005E34FA">
        <w:rPr>
          <w:rFonts w:ascii="Arial" w:eastAsia="標楷體" w:hAnsi="Arial" w:cs="Arial"/>
          <w:color w:val="000000" w:themeColor="text1"/>
          <w:sz w:val="28"/>
          <w:szCs w:val="28"/>
        </w:rPr>
        <w:t>措施：納入健康促進追蹤</w:t>
      </w:r>
      <w:r w:rsidR="00E45048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、</w:t>
      </w:r>
      <w:r w:rsidRPr="005E34FA">
        <w:rPr>
          <w:rFonts w:ascii="Arial" w:eastAsia="標楷體" w:hAnsi="Arial" w:cs="Arial"/>
          <w:color w:val="000000" w:themeColor="text1"/>
          <w:sz w:val="28"/>
          <w:szCs w:val="28"/>
        </w:rPr>
        <w:t>訂定健康改善目標</w:t>
      </w:r>
      <w:r w:rsidR="00E45048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、</w:t>
      </w:r>
      <w:r w:rsidRPr="005E34FA">
        <w:rPr>
          <w:rFonts w:ascii="Arial" w:eastAsia="標楷體" w:hAnsi="Arial" w:cs="Arial"/>
          <w:color w:val="000000" w:themeColor="text1"/>
          <w:sz w:val="28"/>
          <w:szCs w:val="28"/>
        </w:rPr>
        <w:t>介入飲食</w:t>
      </w:r>
    </w:p>
    <w:p w14:paraId="1BD77B2B" w14:textId="5FEAB957" w:rsidR="00911F21" w:rsidRPr="00F12D62" w:rsidRDefault="00E45048" w:rsidP="00E45048">
      <w:pPr>
        <w:spacing w:beforeLines="25" w:before="90" w:line="400" w:lineRule="exact"/>
        <w:ind w:left="1701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 xml:space="preserve">      </w:t>
      </w:r>
      <w:r w:rsidR="00911F21" w:rsidRPr="00F12D62">
        <w:rPr>
          <w:rFonts w:ascii="Arial" w:eastAsia="標楷體" w:hAnsi="Arial" w:cs="Arial"/>
          <w:sz w:val="28"/>
          <w:szCs w:val="28"/>
        </w:rPr>
        <w:t>與運動</w:t>
      </w:r>
      <w:r>
        <w:rPr>
          <w:rFonts w:ascii="Arial" w:eastAsia="標楷體" w:hAnsi="Arial" w:cs="Arial" w:hint="eastAsia"/>
          <w:sz w:val="28"/>
          <w:szCs w:val="28"/>
        </w:rPr>
        <w:t>、</w:t>
      </w:r>
      <w:r w:rsidR="00911F21" w:rsidRPr="00F12D62">
        <w:rPr>
          <w:rFonts w:ascii="Arial" w:eastAsia="標楷體" w:hAnsi="Arial" w:cs="Arial"/>
          <w:sz w:val="28"/>
          <w:szCs w:val="28"/>
        </w:rPr>
        <w:t>導入</w:t>
      </w:r>
      <w:r w:rsidR="004E35F6">
        <w:rPr>
          <w:rFonts w:ascii="Arial" w:eastAsia="標楷體" w:hAnsi="Arial" w:cs="Arial" w:hint="eastAsia"/>
          <w:sz w:val="28"/>
          <w:szCs w:val="28"/>
        </w:rPr>
        <w:t>數位</w:t>
      </w:r>
      <w:r w:rsidR="00911F21" w:rsidRPr="00F12D62">
        <w:rPr>
          <w:rFonts w:ascii="Arial" w:eastAsia="標楷體" w:hAnsi="Arial" w:cs="Arial"/>
          <w:sz w:val="28"/>
          <w:szCs w:val="28"/>
        </w:rPr>
        <w:t>健康管理工具</w:t>
      </w:r>
      <w:r>
        <w:rPr>
          <w:rFonts w:ascii="Arial" w:eastAsia="標楷體" w:hAnsi="Arial" w:cs="Arial" w:hint="eastAsia"/>
          <w:sz w:val="28"/>
          <w:szCs w:val="28"/>
        </w:rPr>
        <w:t>。</w:t>
      </w:r>
    </w:p>
    <w:p w14:paraId="349CE136" w14:textId="4C456D74" w:rsidR="00911F21" w:rsidRPr="00F12D62" w:rsidRDefault="000A0630" w:rsidP="0077236C">
      <w:pPr>
        <w:spacing w:beforeLines="50" w:before="180" w:line="400" w:lineRule="exact"/>
        <w:ind w:firstLineChars="405" w:firstLine="1134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三</w:t>
      </w:r>
      <w:r>
        <w:rPr>
          <w:rFonts w:ascii="Arial" w:eastAsia="標楷體" w:hAnsi="Arial" w:cs="Arial" w:hint="eastAsia"/>
          <w:sz w:val="28"/>
          <w:szCs w:val="28"/>
        </w:rPr>
        <w:t>)</w:t>
      </w:r>
      <w:r w:rsidR="00911F21" w:rsidRPr="00F12D62">
        <w:rPr>
          <w:rFonts w:ascii="Arial" w:eastAsia="標楷體" w:hAnsi="Arial" w:cs="Arial"/>
          <w:sz w:val="28"/>
          <w:szCs w:val="28"/>
        </w:rPr>
        <w:t>紅燈（高風險）</w:t>
      </w:r>
    </w:p>
    <w:p w14:paraId="01789E20" w14:textId="1771FCE9" w:rsidR="00911F21" w:rsidRPr="005E34FA" w:rsidRDefault="00B47445" w:rsidP="00B47445">
      <w:pPr>
        <w:spacing w:beforeLines="25" w:before="90" w:line="400" w:lineRule="exact"/>
        <w:ind w:left="170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說明：</w:t>
      </w:r>
      <w:r w:rsidR="00911F21" w:rsidRPr="005E34FA">
        <w:rPr>
          <w:rFonts w:ascii="Arial" w:eastAsia="標楷體" w:hAnsi="Arial" w:cs="Arial"/>
          <w:color w:val="000000" w:themeColor="text1"/>
          <w:sz w:val="28"/>
          <w:szCs w:val="28"/>
        </w:rPr>
        <w:t>三高合併腎功能異常</w:t>
      </w: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者</w:t>
      </w:r>
    </w:p>
    <w:p w14:paraId="058A719D" w14:textId="77777777" w:rsidR="00B47445" w:rsidRPr="005E34FA" w:rsidRDefault="00911F21" w:rsidP="00B47445">
      <w:pPr>
        <w:spacing w:beforeLines="25" w:before="90" w:line="400" w:lineRule="exact"/>
        <w:ind w:firstLineChars="607" w:firstLine="170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E34FA">
        <w:rPr>
          <w:rFonts w:ascii="Arial" w:eastAsia="標楷體" w:hAnsi="Arial" w:cs="Arial"/>
          <w:color w:val="000000" w:themeColor="text1"/>
          <w:sz w:val="28"/>
          <w:szCs w:val="28"/>
        </w:rPr>
        <w:t>措施：收案個案管理</w:t>
      </w:r>
      <w:r w:rsidR="00B47445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，</w:t>
      </w:r>
      <w:r w:rsidRPr="005E34FA">
        <w:rPr>
          <w:rFonts w:ascii="Arial" w:eastAsia="標楷體" w:hAnsi="Arial" w:cs="Arial"/>
          <w:color w:val="000000" w:themeColor="text1"/>
          <w:sz w:val="28"/>
          <w:szCs w:val="28"/>
        </w:rPr>
        <w:t>進入進階照護（</w:t>
      </w:r>
      <w:r w:rsidRPr="005E34FA">
        <w:rPr>
          <w:rFonts w:ascii="Arial" w:eastAsia="標楷體" w:hAnsi="Arial" w:cs="Arial"/>
          <w:color w:val="000000" w:themeColor="text1"/>
          <w:sz w:val="28"/>
          <w:szCs w:val="28"/>
        </w:rPr>
        <w:t>P4P</w:t>
      </w:r>
      <w:r w:rsidR="004E35F6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疾病管理</w:t>
      </w:r>
      <w:r w:rsidRPr="005E34FA">
        <w:rPr>
          <w:rFonts w:ascii="Arial" w:eastAsia="標楷體" w:hAnsi="Arial" w:cs="Arial"/>
          <w:color w:val="000000" w:themeColor="text1"/>
          <w:sz w:val="28"/>
          <w:szCs w:val="28"/>
        </w:rPr>
        <w:t>計</w:t>
      </w:r>
    </w:p>
    <w:p w14:paraId="1D46CB30" w14:textId="47BC1393" w:rsidR="00911F21" w:rsidRPr="005E34FA" w:rsidRDefault="001C2559" w:rsidP="00B47445">
      <w:pPr>
        <w:spacing w:beforeLines="25" w:before="90" w:line="400" w:lineRule="exact"/>
        <w:ind w:firstLineChars="607" w:firstLine="1700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</w:t>
      </w:r>
      <w:r w:rsidR="00911F21" w:rsidRPr="005E34FA">
        <w:rPr>
          <w:rFonts w:ascii="Arial" w:eastAsia="標楷體" w:hAnsi="Arial" w:cs="Arial"/>
          <w:color w:val="000000" w:themeColor="text1"/>
          <w:sz w:val="28"/>
          <w:szCs w:val="28"/>
        </w:rPr>
        <w:t>畫）</w:t>
      </w:r>
      <w:r w:rsidR="00B47445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  <w:r w:rsidR="00911F21" w:rsidRPr="005E34FA">
        <w:rPr>
          <w:rFonts w:ascii="Arial" w:eastAsia="標楷體" w:hAnsi="Arial" w:cs="Arial"/>
          <w:color w:val="000000" w:themeColor="text1"/>
          <w:sz w:val="28"/>
          <w:szCs w:val="28"/>
        </w:rPr>
        <w:t xml:space="preserve"> </w:t>
      </w:r>
    </w:p>
    <w:p w14:paraId="3FEDA4ED" w14:textId="19DFD716" w:rsidR="00911F21" w:rsidRPr="005E34FA" w:rsidRDefault="004E35F6" w:rsidP="003225E5">
      <w:pPr>
        <w:spacing w:beforeLines="25" w:before="90" w:line="400" w:lineRule="exact"/>
        <w:ind w:firstLineChars="202" w:firstLine="566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三</w:t>
      </w:r>
      <w:r w:rsidR="00911F21" w:rsidRPr="005E34FA">
        <w:rPr>
          <w:rFonts w:ascii="Arial" w:eastAsia="標楷體" w:hAnsi="Arial" w:cs="Arial"/>
          <w:color w:val="000000" w:themeColor="text1"/>
          <w:sz w:val="28"/>
          <w:szCs w:val="28"/>
        </w:rPr>
        <w:t>、</w:t>
      </w:r>
      <w:r w:rsidR="00BD3EA9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導入</w:t>
      </w:r>
      <w:r w:rsidR="00911F21" w:rsidRPr="005E34FA">
        <w:rPr>
          <w:rFonts w:ascii="Arial" w:eastAsia="標楷體" w:hAnsi="Arial" w:cs="Arial"/>
          <w:color w:val="000000" w:themeColor="text1"/>
          <w:sz w:val="28"/>
          <w:szCs w:val="28"/>
        </w:rPr>
        <w:t>分級介入措施</w:t>
      </w:r>
    </w:p>
    <w:p w14:paraId="173FBE69" w14:textId="77777777" w:rsidR="003742E8" w:rsidRDefault="000A0630" w:rsidP="003742E8">
      <w:pPr>
        <w:spacing w:beforeLines="25" w:before="90" w:line="400" w:lineRule="exact"/>
        <w:ind w:left="1701" w:hanging="566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(</w:t>
      </w:r>
      <w:r w:rsidR="00CA3F25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一</w:t>
      </w: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)</w:t>
      </w:r>
      <w:r w:rsidR="00ED7B4F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</w:t>
      </w:r>
      <w:r w:rsidR="00911F21" w:rsidRPr="005E34FA">
        <w:rPr>
          <w:rFonts w:ascii="Arial" w:eastAsia="標楷體" w:hAnsi="Arial" w:cs="Arial"/>
          <w:color w:val="000000" w:themeColor="text1"/>
          <w:sz w:val="28"/>
          <w:szCs w:val="28"/>
        </w:rPr>
        <w:t>依風險分級提供衛教指導</w:t>
      </w:r>
      <w:r w:rsidR="00BD3EA9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、</w:t>
      </w:r>
      <w:r w:rsidR="00911F21" w:rsidRPr="005E34FA">
        <w:rPr>
          <w:rFonts w:ascii="Arial" w:eastAsia="標楷體" w:hAnsi="Arial" w:cs="Arial"/>
          <w:color w:val="000000" w:themeColor="text1"/>
          <w:sz w:val="28"/>
          <w:szCs w:val="28"/>
        </w:rPr>
        <w:t>營養諮詢</w:t>
      </w:r>
      <w:r w:rsidR="00BD3EA9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、</w:t>
      </w:r>
      <w:r w:rsidR="00911F21" w:rsidRPr="005E34FA">
        <w:rPr>
          <w:rFonts w:ascii="Arial" w:eastAsia="標楷體" w:hAnsi="Arial" w:cs="Arial"/>
          <w:color w:val="000000" w:themeColor="text1"/>
          <w:sz w:val="28"/>
          <w:szCs w:val="28"/>
        </w:rPr>
        <w:t>運動建議</w:t>
      </w:r>
      <w:r w:rsidR="00BD3EA9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及</w:t>
      </w:r>
      <w:r w:rsidR="00911F21" w:rsidRPr="005E34FA">
        <w:rPr>
          <w:rFonts w:ascii="Arial" w:eastAsia="標楷體" w:hAnsi="Arial" w:cs="Arial"/>
          <w:color w:val="000000" w:themeColor="text1"/>
          <w:sz w:val="28"/>
          <w:szCs w:val="28"/>
        </w:rPr>
        <w:t>必要轉</w:t>
      </w:r>
      <w:r w:rsidR="00ED7B4F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</w:t>
      </w:r>
    </w:p>
    <w:p w14:paraId="5198ED61" w14:textId="1F62C574" w:rsidR="003742E8" w:rsidRDefault="003742E8" w:rsidP="003742E8">
      <w:pPr>
        <w:spacing w:beforeLines="25" w:before="90" w:line="400" w:lineRule="exact"/>
        <w:ind w:left="1418" w:hanging="425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</w:t>
      </w:r>
      <w:r w:rsidR="00911F21" w:rsidRPr="005E34FA">
        <w:rPr>
          <w:rFonts w:ascii="Arial" w:eastAsia="標楷體" w:hAnsi="Arial" w:cs="Arial"/>
          <w:color w:val="000000" w:themeColor="text1"/>
          <w:sz w:val="28"/>
          <w:szCs w:val="28"/>
        </w:rPr>
        <w:t>介機制</w:t>
      </w:r>
      <w:r w:rsidR="00BD3EA9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</w:p>
    <w:p w14:paraId="0576E5EB" w14:textId="34A8A22A" w:rsidR="007166EB" w:rsidRPr="005E34FA" w:rsidRDefault="003742E8" w:rsidP="003742E8">
      <w:pPr>
        <w:spacing w:beforeLines="25" w:before="90" w:line="400" w:lineRule="exact"/>
        <w:ind w:left="1701" w:hanging="566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(</w:t>
      </w: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>二</w:t>
      </w: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)</w:t>
      </w: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</w:t>
      </w:r>
      <w:r w:rsidR="00F12D62" w:rsidRPr="005E34FA">
        <w:rPr>
          <w:rFonts w:ascii="Arial" w:eastAsia="標楷體" w:hAnsi="Arial" w:cs="Arial"/>
          <w:color w:val="000000" w:themeColor="text1"/>
          <w:sz w:val="28"/>
          <w:szCs w:val="28"/>
        </w:rPr>
        <w:t>針對</w:t>
      </w:r>
      <w:r w:rsidR="007166EB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慢性腎臟病</w:t>
      </w:r>
      <w:r w:rsidR="00B47445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高</w:t>
      </w:r>
      <w:r w:rsidR="00F12D62" w:rsidRPr="005E34FA">
        <w:rPr>
          <w:rFonts w:ascii="Arial" w:eastAsia="標楷體" w:hAnsi="Arial" w:cs="Arial"/>
          <w:color w:val="000000" w:themeColor="text1"/>
          <w:sz w:val="28"/>
          <w:szCs w:val="28"/>
        </w:rPr>
        <w:t>風險族群導入</w:t>
      </w:r>
      <w:r w:rsidR="00BD3EA9" w:rsidRPr="005E34FA">
        <w:rPr>
          <w:rFonts w:ascii="Arial" w:eastAsia="標楷體" w:hAnsi="Arial" w:cs="Arial"/>
          <w:color w:val="000000" w:themeColor="text1"/>
          <w:sz w:val="28"/>
          <w:szCs w:val="28"/>
        </w:rPr>
        <w:t>健康促進</w:t>
      </w:r>
      <w:r w:rsidR="00BD3EA9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(</w:t>
      </w:r>
      <w:r w:rsidR="00BD3EA9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如：飲食管理、</w:t>
      </w:r>
    </w:p>
    <w:p w14:paraId="4C5C0C2D" w14:textId="77777777" w:rsidR="003742E8" w:rsidRDefault="007166EB" w:rsidP="003742E8">
      <w:pPr>
        <w:spacing w:beforeLines="50" w:before="180" w:line="400" w:lineRule="exact"/>
        <w:ind w:firstLineChars="405" w:firstLine="1134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</w:t>
      </w:r>
      <w:r w:rsidR="00BD3EA9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運動促進、</w:t>
      </w:r>
      <w:r w:rsidR="00BD3EA9" w:rsidRPr="005E34FA">
        <w:rPr>
          <w:rFonts w:ascii="Arial" w:eastAsia="標楷體" w:hAnsi="Arial" w:cs="Arial"/>
          <w:color w:val="000000" w:themeColor="text1"/>
          <w:sz w:val="28"/>
          <w:szCs w:val="28"/>
        </w:rPr>
        <w:t>健康教育與自我管理</w:t>
      </w:r>
      <w:r w:rsidR="00BD3EA9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)</w:t>
      </w:r>
      <w:r w:rsidR="00BD3EA9" w:rsidRPr="005E34FA">
        <w:rPr>
          <w:rFonts w:ascii="Arial" w:eastAsia="標楷體" w:hAnsi="Arial" w:cs="Arial"/>
          <w:color w:val="000000" w:themeColor="text1"/>
          <w:sz w:val="28"/>
          <w:szCs w:val="28"/>
        </w:rPr>
        <w:t>介入</w:t>
      </w:r>
      <w:r w:rsidR="00F12D62" w:rsidRPr="005E34FA">
        <w:rPr>
          <w:rFonts w:ascii="Arial" w:eastAsia="標楷體" w:hAnsi="Arial" w:cs="Arial"/>
          <w:color w:val="000000" w:themeColor="text1"/>
          <w:sz w:val="28"/>
          <w:szCs w:val="28"/>
        </w:rPr>
        <w:t>措施</w:t>
      </w:r>
      <w:r w:rsidR="00B47445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</w:p>
    <w:p w14:paraId="509973B4" w14:textId="18248702" w:rsidR="00F12D62" w:rsidRPr="005E34FA" w:rsidRDefault="000A0630" w:rsidP="003742E8">
      <w:pPr>
        <w:spacing w:beforeLines="50" w:before="180" w:line="400" w:lineRule="exact"/>
        <w:ind w:firstLineChars="405" w:firstLine="1134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(</w:t>
      </w:r>
      <w:r w:rsidR="00F12D62" w:rsidRPr="005E34FA">
        <w:rPr>
          <w:rFonts w:ascii="Arial" w:eastAsia="標楷體" w:hAnsi="Arial" w:cs="Arial"/>
          <w:color w:val="000000" w:themeColor="text1"/>
          <w:sz w:val="28"/>
          <w:szCs w:val="28"/>
        </w:rPr>
        <w:t>三</w:t>
      </w: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)</w:t>
      </w:r>
      <w:r w:rsidR="003742E8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</w:t>
      </w:r>
      <w:r w:rsidR="00F12D62" w:rsidRPr="005E34FA">
        <w:rPr>
          <w:rFonts w:ascii="Arial" w:eastAsia="標楷體" w:hAnsi="Arial" w:cs="Arial"/>
          <w:color w:val="000000" w:themeColor="text1"/>
          <w:sz w:val="28"/>
          <w:szCs w:val="28"/>
        </w:rPr>
        <w:t>個案</w:t>
      </w:r>
      <w:r w:rsidR="007166EB" w:rsidRPr="005E34FA">
        <w:rPr>
          <w:rFonts w:ascii="Arial" w:eastAsia="標楷體" w:hAnsi="Arial" w:cs="Arial"/>
          <w:color w:val="000000" w:themeColor="text1"/>
          <w:sz w:val="28"/>
          <w:szCs w:val="28"/>
        </w:rPr>
        <w:t>定期</w:t>
      </w:r>
      <w:r w:rsidR="00F12D62" w:rsidRPr="005E34FA">
        <w:rPr>
          <w:rFonts w:ascii="Arial" w:eastAsia="標楷體" w:hAnsi="Arial" w:cs="Arial"/>
          <w:color w:val="000000" w:themeColor="text1"/>
          <w:sz w:val="28"/>
          <w:szCs w:val="28"/>
        </w:rPr>
        <w:t>追蹤管理與健康管理</w:t>
      </w:r>
      <w:r w:rsidR="007166EB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，</w:t>
      </w:r>
      <w:r w:rsidR="00F12D62" w:rsidRPr="005E34FA">
        <w:rPr>
          <w:rFonts w:ascii="Arial" w:eastAsia="標楷體" w:hAnsi="Arial" w:cs="Arial"/>
          <w:color w:val="000000" w:themeColor="text1"/>
          <w:sz w:val="28"/>
          <w:szCs w:val="28"/>
        </w:rPr>
        <w:t>醫院與社區整合合作</w:t>
      </w:r>
      <w:r w:rsidR="00F12D62" w:rsidRPr="005E34FA">
        <w:rPr>
          <w:rFonts w:ascii="Arial" w:eastAsia="標楷體" w:hAnsi="Arial" w:cs="Arial"/>
          <w:color w:val="000000" w:themeColor="text1"/>
          <w:sz w:val="28"/>
          <w:szCs w:val="28"/>
        </w:rPr>
        <w:t xml:space="preserve"> </w:t>
      </w:r>
    </w:p>
    <w:p w14:paraId="1E105A5C" w14:textId="39D1D4B2" w:rsidR="00CA3F25" w:rsidRDefault="00CA3F25" w:rsidP="000C7C50">
      <w:pPr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41D990CC" w14:textId="77777777" w:rsidR="00451022" w:rsidRPr="003742E8" w:rsidRDefault="00451022" w:rsidP="000C7C50">
      <w:pPr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7164EF56" w14:textId="44FF906D" w:rsidR="004E35F6" w:rsidRPr="005E34FA" w:rsidRDefault="000A0630" w:rsidP="003225E5">
      <w:pPr>
        <w:spacing w:beforeLines="25" w:before="90" w:line="400" w:lineRule="exact"/>
        <w:ind w:firstLineChars="253" w:firstLine="708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lastRenderedPageBreak/>
        <w:t>四</w:t>
      </w:r>
      <w:r w:rsidR="004E35F6" w:rsidRPr="005E34FA">
        <w:rPr>
          <w:rFonts w:ascii="Arial" w:eastAsia="標楷體" w:hAnsi="Arial" w:cs="Arial"/>
          <w:color w:val="000000" w:themeColor="text1"/>
          <w:sz w:val="28"/>
          <w:szCs w:val="28"/>
        </w:rPr>
        <w:t>、成效評估</w:t>
      </w:r>
    </w:p>
    <w:p w14:paraId="2E369A97" w14:textId="4EEE475F" w:rsidR="00BD3EA9" w:rsidRPr="005E34FA" w:rsidRDefault="000A0630" w:rsidP="00BD3EA9">
      <w:pPr>
        <w:spacing w:beforeLines="25" w:before="90" w:line="400" w:lineRule="exact"/>
        <w:ind w:firstLineChars="405" w:firstLine="1134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(</w:t>
      </w:r>
      <w:r w:rsidR="004E35F6" w:rsidRPr="005E34FA">
        <w:rPr>
          <w:rFonts w:ascii="Arial" w:eastAsia="標楷體" w:hAnsi="Arial" w:cs="Arial"/>
          <w:color w:val="000000" w:themeColor="text1"/>
          <w:sz w:val="28"/>
          <w:szCs w:val="28"/>
        </w:rPr>
        <w:t>一</w:t>
      </w: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)</w:t>
      </w:r>
      <w:r w:rsidR="00BD3EA9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三高及腎功能相關之</w:t>
      </w:r>
      <w:r w:rsidR="004E35F6" w:rsidRPr="005E34FA">
        <w:rPr>
          <w:rFonts w:ascii="Arial" w:eastAsia="標楷體" w:hAnsi="Arial" w:cs="Arial"/>
          <w:color w:val="000000" w:themeColor="text1"/>
          <w:sz w:val="28"/>
          <w:szCs w:val="28"/>
        </w:rPr>
        <w:t>生理指標改善</w:t>
      </w:r>
      <w:r w:rsidR="00BD3EA9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，如</w:t>
      </w:r>
      <w:r w:rsidR="004E35F6" w:rsidRPr="005E34FA">
        <w:rPr>
          <w:rFonts w:ascii="Arial" w:eastAsia="標楷體" w:hAnsi="Arial" w:cs="Arial"/>
          <w:color w:val="000000" w:themeColor="text1"/>
          <w:sz w:val="28"/>
          <w:szCs w:val="28"/>
        </w:rPr>
        <w:t>血</w:t>
      </w:r>
      <w:r w:rsidR="00BD3EA9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壓、</w:t>
      </w:r>
      <w:r w:rsidR="004E35F6" w:rsidRPr="005E34FA">
        <w:rPr>
          <w:rFonts w:ascii="Arial" w:eastAsia="標楷體" w:hAnsi="Arial" w:cs="Arial"/>
          <w:color w:val="000000" w:themeColor="text1"/>
          <w:sz w:val="28"/>
          <w:szCs w:val="28"/>
        </w:rPr>
        <w:t>HbA1c</w:t>
      </w:r>
      <w:r w:rsidR="00BD3EA9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、</w:t>
      </w:r>
      <w:r w:rsidR="00BD3EA9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</w:t>
      </w:r>
    </w:p>
    <w:p w14:paraId="553F1D3A" w14:textId="5FD9A0AC" w:rsidR="004E35F6" w:rsidRPr="005E34FA" w:rsidRDefault="00BD3EA9" w:rsidP="00BD3EA9">
      <w:pPr>
        <w:spacing w:beforeLines="25" w:before="90" w:line="400" w:lineRule="exact"/>
        <w:ind w:firstLineChars="405" w:firstLine="1134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</w:t>
      </w:r>
      <w:r w:rsidR="004E35F6" w:rsidRPr="005E34FA">
        <w:rPr>
          <w:rFonts w:ascii="Arial" w:eastAsia="標楷體" w:hAnsi="Arial" w:cs="Arial"/>
          <w:color w:val="000000" w:themeColor="text1"/>
          <w:sz w:val="28"/>
          <w:szCs w:val="28"/>
        </w:rPr>
        <w:t>LDL</w:t>
      </w: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、</w:t>
      </w:r>
      <w:r w:rsidR="004E35F6" w:rsidRPr="005E34FA">
        <w:rPr>
          <w:rFonts w:ascii="Arial" w:eastAsia="標楷體" w:hAnsi="Arial" w:cs="Arial"/>
          <w:color w:val="000000" w:themeColor="text1"/>
          <w:sz w:val="28"/>
          <w:szCs w:val="28"/>
        </w:rPr>
        <w:t>eGFR</w:t>
      </w: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</w:p>
    <w:p w14:paraId="587117F9" w14:textId="3E10BAC5" w:rsidR="004E35F6" w:rsidRPr="005E34FA" w:rsidRDefault="000A0630" w:rsidP="00BD3EA9">
      <w:pPr>
        <w:spacing w:beforeLines="25" w:before="90" w:line="400" w:lineRule="exact"/>
        <w:ind w:firstLineChars="405" w:firstLine="1134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(</w:t>
      </w:r>
      <w:r w:rsidR="004E35F6" w:rsidRPr="005E34FA">
        <w:rPr>
          <w:rFonts w:ascii="Arial" w:eastAsia="標楷體" w:hAnsi="Arial" w:cs="Arial"/>
          <w:color w:val="000000" w:themeColor="text1"/>
          <w:sz w:val="28"/>
          <w:szCs w:val="28"/>
        </w:rPr>
        <w:t>二</w:t>
      </w: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)</w:t>
      </w:r>
      <w:r w:rsidR="004E35F6" w:rsidRPr="005E34FA">
        <w:rPr>
          <w:rFonts w:ascii="Arial" w:eastAsia="標楷體" w:hAnsi="Arial" w:cs="Arial"/>
          <w:color w:val="000000" w:themeColor="text1"/>
          <w:sz w:val="28"/>
          <w:szCs w:val="28"/>
        </w:rPr>
        <w:t>行為改變</w:t>
      </w:r>
      <w:r w:rsidR="00BD3EA9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，如</w:t>
      </w:r>
      <w:r w:rsidR="004E35F6" w:rsidRPr="005E34FA">
        <w:rPr>
          <w:rFonts w:ascii="Arial" w:eastAsia="標楷體" w:hAnsi="Arial" w:cs="Arial"/>
          <w:color w:val="000000" w:themeColor="text1"/>
          <w:sz w:val="28"/>
          <w:szCs w:val="28"/>
        </w:rPr>
        <w:t>運動達標率</w:t>
      </w:r>
      <w:r w:rsidR="00BD3EA9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、</w:t>
      </w:r>
      <w:r w:rsidR="004E35F6" w:rsidRPr="005E34FA">
        <w:rPr>
          <w:rFonts w:ascii="Arial" w:eastAsia="標楷體" w:hAnsi="Arial" w:cs="Arial"/>
          <w:color w:val="000000" w:themeColor="text1"/>
          <w:sz w:val="28"/>
          <w:szCs w:val="28"/>
        </w:rPr>
        <w:t>飲食改善率</w:t>
      </w:r>
      <w:r w:rsidR="00BD3EA9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</w:p>
    <w:p w14:paraId="6E44082A" w14:textId="5294BDAC" w:rsidR="004E35F6" w:rsidRDefault="000A0630" w:rsidP="00BD3EA9">
      <w:pPr>
        <w:spacing w:beforeLines="25" w:before="90" w:line="400" w:lineRule="exact"/>
        <w:ind w:firstLineChars="405" w:firstLine="1134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(</w:t>
      </w:r>
      <w:r w:rsidR="004E35F6" w:rsidRPr="005E34FA">
        <w:rPr>
          <w:rFonts w:ascii="Arial" w:eastAsia="標楷體" w:hAnsi="Arial" w:cs="Arial"/>
          <w:color w:val="000000" w:themeColor="text1"/>
          <w:sz w:val="28"/>
          <w:szCs w:val="28"/>
        </w:rPr>
        <w:t>三</w:t>
      </w: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)</w:t>
      </w:r>
      <w:r w:rsidR="007166EB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執行</w:t>
      </w:r>
      <w:r w:rsidR="004E35F6" w:rsidRPr="005E34FA">
        <w:rPr>
          <w:rFonts w:ascii="Arial" w:eastAsia="標楷體" w:hAnsi="Arial" w:cs="Arial"/>
          <w:color w:val="000000" w:themeColor="text1"/>
          <w:sz w:val="28"/>
          <w:szCs w:val="28"/>
        </w:rPr>
        <w:t>成效</w:t>
      </w:r>
      <w:r w:rsidR="00BD3EA9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，如</w:t>
      </w: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追蹤完成率</w:t>
      </w:r>
      <w:r w:rsidR="00BD3EA9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、</w:t>
      </w:r>
      <w:r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收案率</w:t>
      </w:r>
      <w:r w:rsidR="00BD3EA9" w:rsidRPr="005E34FA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  <w:r w:rsidR="004E35F6" w:rsidRPr="005E34FA">
        <w:rPr>
          <w:rFonts w:ascii="Arial" w:eastAsia="標楷體" w:hAnsi="Arial" w:cs="Arial"/>
          <w:color w:val="000000" w:themeColor="text1"/>
          <w:sz w:val="28"/>
          <w:szCs w:val="28"/>
        </w:rPr>
        <w:t xml:space="preserve"> </w:t>
      </w:r>
    </w:p>
    <w:p w14:paraId="2F3D47FA" w14:textId="77777777" w:rsidR="00451022" w:rsidRPr="005E34FA" w:rsidRDefault="00451022" w:rsidP="00BD3EA9">
      <w:pPr>
        <w:spacing w:beforeLines="25" w:before="90" w:line="400" w:lineRule="exact"/>
        <w:ind w:firstLineChars="405" w:firstLine="1134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7AB78383" w14:textId="2DD1ECF2" w:rsidR="0034279A" w:rsidRPr="004D43A0" w:rsidRDefault="004B5160" w:rsidP="004D43A0">
      <w:pPr>
        <w:snapToGrid w:val="0"/>
        <w:spacing w:beforeLines="50" w:before="180"/>
        <w:ind w:left="2268" w:hangingChars="708" w:hanging="2268"/>
        <w:rPr>
          <w:rFonts w:ascii="Arial" w:eastAsia="標楷體" w:hAnsi="Arial" w:cs="Arial"/>
          <w:b/>
          <w:bCs/>
          <w:sz w:val="32"/>
          <w:szCs w:val="32"/>
        </w:rPr>
      </w:pPr>
      <w:r w:rsidRPr="004D43A0">
        <w:rPr>
          <w:rFonts w:ascii="Arial" w:eastAsia="標楷體" w:hAnsi="Arial" w:cs="Arial"/>
          <w:b/>
          <w:bCs/>
          <w:sz w:val="32"/>
          <w:szCs w:val="32"/>
        </w:rPr>
        <w:t>柒、</w:t>
      </w:r>
      <w:r w:rsidR="004D43A0" w:rsidRPr="004D43A0">
        <w:rPr>
          <w:rFonts w:ascii="Arial" w:eastAsia="標楷體" w:hAnsi="Arial" w:cs="Arial" w:hint="eastAsia"/>
          <w:b/>
          <w:bCs/>
          <w:sz w:val="32"/>
          <w:szCs w:val="32"/>
        </w:rPr>
        <w:t>執行</w:t>
      </w:r>
      <w:r w:rsidR="0034279A" w:rsidRPr="004D43A0">
        <w:rPr>
          <w:rFonts w:ascii="Arial" w:eastAsia="標楷體" w:hAnsi="Arial" w:cs="Arial" w:hint="eastAsia"/>
          <w:b/>
          <w:bCs/>
          <w:sz w:val="32"/>
          <w:szCs w:val="32"/>
        </w:rPr>
        <w:t>成效：</w:t>
      </w:r>
    </w:p>
    <w:p w14:paraId="2B6F40EE" w14:textId="7BA631C2" w:rsidR="00460E23" w:rsidRDefault="00460E23" w:rsidP="00460E23">
      <w:pPr>
        <w:snapToGrid w:val="0"/>
        <w:spacing w:beforeLines="25" w:before="90" w:line="400" w:lineRule="exact"/>
        <w:ind w:left="228" w:firstLine="4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一、</w:t>
      </w:r>
      <w:r w:rsidR="004D43A0">
        <w:rPr>
          <w:rFonts w:ascii="Arial" w:eastAsia="標楷體" w:hAnsi="Arial" w:cs="Arial" w:hint="eastAsia"/>
          <w:sz w:val="28"/>
          <w:szCs w:val="28"/>
        </w:rPr>
        <w:t>請於</w:t>
      </w:r>
      <w:r w:rsidR="004D43A0">
        <w:rPr>
          <w:rFonts w:ascii="Arial" w:eastAsia="標楷體" w:hAnsi="Arial" w:cs="Arial" w:hint="eastAsia"/>
          <w:sz w:val="28"/>
          <w:szCs w:val="28"/>
        </w:rPr>
        <w:t>115</w:t>
      </w:r>
      <w:r w:rsidR="004D43A0">
        <w:rPr>
          <w:rFonts w:ascii="Arial" w:eastAsia="標楷體" w:hAnsi="Arial" w:cs="Arial" w:hint="eastAsia"/>
          <w:sz w:val="28"/>
          <w:szCs w:val="28"/>
        </w:rPr>
        <w:t>年</w:t>
      </w:r>
      <w:r w:rsidR="00BA154F">
        <w:rPr>
          <w:rFonts w:ascii="Arial" w:eastAsia="標楷體" w:hAnsi="Arial" w:cs="Arial" w:hint="eastAsia"/>
          <w:sz w:val="28"/>
          <w:szCs w:val="28"/>
        </w:rPr>
        <w:t>9</w:t>
      </w:r>
      <w:r w:rsidR="004D43A0">
        <w:rPr>
          <w:rFonts w:ascii="Arial" w:eastAsia="標楷體" w:hAnsi="Arial" w:cs="Arial" w:hint="eastAsia"/>
          <w:sz w:val="28"/>
          <w:szCs w:val="28"/>
        </w:rPr>
        <w:t>月</w:t>
      </w:r>
      <w:r w:rsidR="00A90734">
        <w:rPr>
          <w:rFonts w:ascii="Arial" w:eastAsia="標楷體" w:hAnsi="Arial" w:cs="Arial" w:hint="eastAsia"/>
          <w:sz w:val="28"/>
          <w:szCs w:val="28"/>
        </w:rPr>
        <w:t>30</w:t>
      </w:r>
      <w:r w:rsidR="004D43A0">
        <w:rPr>
          <w:rFonts w:ascii="Arial" w:eastAsia="標楷體" w:hAnsi="Arial" w:cs="Arial" w:hint="eastAsia"/>
          <w:sz w:val="28"/>
          <w:szCs w:val="28"/>
        </w:rPr>
        <w:t>日前提交執行</w:t>
      </w:r>
      <w:r w:rsidR="004D43A0" w:rsidRPr="005E34FA">
        <w:rPr>
          <w:rFonts w:ascii="Arial" w:eastAsia="標楷體" w:hAnsi="Arial" w:cs="Arial" w:hint="eastAsia"/>
          <w:sz w:val="28"/>
          <w:szCs w:val="28"/>
        </w:rPr>
        <w:t>成效報告</w:t>
      </w:r>
      <w:r w:rsidR="00370958">
        <w:rPr>
          <w:rFonts w:ascii="Arial" w:eastAsia="標楷體" w:hAnsi="Arial" w:cs="Arial" w:hint="eastAsia"/>
          <w:sz w:val="28"/>
          <w:szCs w:val="28"/>
        </w:rPr>
        <w:t>，</w:t>
      </w:r>
      <w:r>
        <w:rPr>
          <w:rFonts w:ascii="Arial" w:eastAsia="標楷體" w:hAnsi="Arial" w:cs="Arial" w:hint="eastAsia"/>
          <w:sz w:val="28"/>
          <w:szCs w:val="28"/>
        </w:rPr>
        <w:t>報告內容如下：</w:t>
      </w:r>
    </w:p>
    <w:p w14:paraId="79AAAFA8" w14:textId="2421AF9A" w:rsidR="00460E23" w:rsidRDefault="00460E23" w:rsidP="00624740">
      <w:pPr>
        <w:snapToGrid w:val="0"/>
        <w:spacing w:beforeLines="25" w:before="90" w:line="400" w:lineRule="exact"/>
        <w:ind w:leftChars="472" w:left="1134" w:hanging="1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一</w:t>
      </w:r>
      <w:r>
        <w:rPr>
          <w:rFonts w:ascii="Arial" w:eastAsia="標楷體" w:hAnsi="Arial" w:cs="Arial" w:hint="eastAsia"/>
          <w:sz w:val="28"/>
          <w:szCs w:val="28"/>
        </w:rPr>
        <w:t>)</w:t>
      </w:r>
      <w:r w:rsidR="004D43A0" w:rsidRPr="004D43A0">
        <w:rPr>
          <w:rFonts w:ascii="Arial" w:eastAsia="標楷體" w:hAnsi="Arial" w:cs="Arial"/>
          <w:sz w:val="28"/>
          <w:szCs w:val="28"/>
        </w:rPr>
        <w:t>115</w:t>
      </w:r>
      <w:r w:rsidR="004D43A0" w:rsidRPr="004D43A0">
        <w:rPr>
          <w:rFonts w:ascii="Arial" w:eastAsia="標楷體" w:hAnsi="Arial" w:cs="Arial"/>
          <w:sz w:val="28"/>
          <w:szCs w:val="28"/>
        </w:rPr>
        <w:t>年度參與人數</w:t>
      </w:r>
      <w:r w:rsidR="004D43A0">
        <w:rPr>
          <w:rFonts w:ascii="Arial" w:eastAsia="標楷體" w:hAnsi="Arial" w:cs="Arial" w:hint="eastAsia"/>
          <w:sz w:val="28"/>
          <w:szCs w:val="28"/>
        </w:rPr>
        <w:t>，</w:t>
      </w:r>
      <w:r w:rsidR="006357B4">
        <w:rPr>
          <w:rFonts w:ascii="Arial" w:eastAsia="標楷體" w:hAnsi="Arial" w:cs="Arial" w:hint="eastAsia"/>
          <w:sz w:val="28"/>
          <w:szCs w:val="28"/>
        </w:rPr>
        <w:t>其中</w:t>
      </w:r>
      <w:r w:rsidR="004D43A0">
        <w:rPr>
          <w:rFonts w:ascii="Arial" w:eastAsia="標楷體" w:hAnsi="Arial" w:cs="Arial" w:hint="eastAsia"/>
          <w:sz w:val="28"/>
          <w:szCs w:val="28"/>
        </w:rPr>
        <w:t>黃燈</w:t>
      </w:r>
      <w:r w:rsidR="006357B4">
        <w:rPr>
          <w:rFonts w:ascii="Arial" w:eastAsia="標楷體" w:hAnsi="Arial" w:cs="Arial" w:hint="eastAsia"/>
          <w:sz w:val="28"/>
          <w:szCs w:val="28"/>
        </w:rPr>
        <w:t>之</w:t>
      </w:r>
      <w:r w:rsidR="004D43A0">
        <w:rPr>
          <w:rFonts w:ascii="Arial" w:eastAsia="標楷體" w:hAnsi="Arial" w:cs="Arial" w:hint="eastAsia"/>
          <w:sz w:val="28"/>
          <w:szCs w:val="28"/>
        </w:rPr>
        <w:t>人數</w:t>
      </w:r>
    </w:p>
    <w:p w14:paraId="4F42BA7F" w14:textId="28A93C50" w:rsidR="004D43A0" w:rsidRPr="004D43A0" w:rsidRDefault="00460E23" w:rsidP="00624740">
      <w:pPr>
        <w:snapToGrid w:val="0"/>
        <w:spacing w:beforeLines="25" w:before="90" w:line="400" w:lineRule="exact"/>
        <w:ind w:leftChars="472" w:left="1134" w:hanging="1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二</w:t>
      </w:r>
      <w:r>
        <w:rPr>
          <w:rFonts w:ascii="Arial" w:eastAsia="標楷體" w:hAnsi="Arial" w:cs="Arial" w:hint="eastAsia"/>
          <w:sz w:val="28"/>
          <w:szCs w:val="28"/>
        </w:rPr>
        <w:t>)</w:t>
      </w:r>
      <w:r w:rsidR="004D43A0" w:rsidRPr="004D43A0">
        <w:rPr>
          <w:rFonts w:ascii="Arial" w:eastAsia="標楷體" w:hAnsi="Arial" w:cs="Arial"/>
          <w:sz w:val="28"/>
          <w:szCs w:val="28"/>
        </w:rPr>
        <w:t>健康數據改善狀況</w:t>
      </w:r>
    </w:p>
    <w:p w14:paraId="4DF968E3" w14:textId="3726B25B" w:rsidR="004D43A0" w:rsidRPr="004D43A0" w:rsidRDefault="00460E23" w:rsidP="00624740">
      <w:pPr>
        <w:snapToGrid w:val="0"/>
        <w:spacing w:beforeLines="25" w:before="90"/>
        <w:ind w:leftChars="472" w:left="1134" w:hanging="1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三</w:t>
      </w:r>
      <w:r>
        <w:rPr>
          <w:rFonts w:ascii="Arial" w:eastAsia="標楷體" w:hAnsi="Arial" w:cs="Arial" w:hint="eastAsia"/>
          <w:sz w:val="28"/>
          <w:szCs w:val="28"/>
        </w:rPr>
        <w:t>)</w:t>
      </w:r>
      <w:r w:rsidR="004D43A0" w:rsidRPr="004D43A0">
        <w:rPr>
          <w:rFonts w:ascii="Arial" w:eastAsia="標楷體" w:hAnsi="Arial" w:cs="Arial"/>
          <w:sz w:val="28"/>
          <w:szCs w:val="28"/>
        </w:rPr>
        <w:t>如何進行健康促進的介入（飲食、運動、衛教）</w:t>
      </w:r>
    </w:p>
    <w:p w14:paraId="7439A2A1" w14:textId="62051A87" w:rsidR="004D43A0" w:rsidRPr="00460E23" w:rsidRDefault="00460E23" w:rsidP="00624740">
      <w:pPr>
        <w:pStyle w:val="a9"/>
        <w:snapToGrid w:val="0"/>
        <w:spacing w:beforeLines="25" w:before="90"/>
        <w:ind w:leftChars="472" w:left="1133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四</w:t>
      </w:r>
      <w:r>
        <w:rPr>
          <w:rFonts w:ascii="Arial" w:eastAsia="標楷體" w:hAnsi="Arial" w:cs="Arial" w:hint="eastAsia"/>
          <w:sz w:val="28"/>
          <w:szCs w:val="28"/>
        </w:rPr>
        <w:t>)</w:t>
      </w:r>
      <w:r w:rsidR="004D43A0" w:rsidRPr="00460E23">
        <w:rPr>
          <w:rFonts w:ascii="Arial" w:eastAsia="標楷體" w:hAnsi="Arial" w:cs="Arial"/>
          <w:sz w:val="28"/>
          <w:szCs w:val="28"/>
        </w:rPr>
        <w:t>評估健康改善成果說明</w:t>
      </w:r>
    </w:p>
    <w:p w14:paraId="4D0C280E" w14:textId="323D359E" w:rsidR="00460E23" w:rsidRDefault="00460E23" w:rsidP="00624740">
      <w:pPr>
        <w:snapToGrid w:val="0"/>
        <w:spacing w:beforeLines="25" w:before="90"/>
        <w:ind w:leftChars="472" w:left="1134" w:hanging="1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五</w:t>
      </w:r>
      <w:r>
        <w:rPr>
          <w:rFonts w:ascii="Arial" w:eastAsia="標楷體" w:hAnsi="Arial" w:cs="Arial" w:hint="eastAsia"/>
          <w:sz w:val="28"/>
          <w:szCs w:val="28"/>
        </w:rPr>
        <w:t>)</w:t>
      </w:r>
      <w:r w:rsidR="004D43A0">
        <w:rPr>
          <w:rFonts w:ascii="Arial" w:eastAsia="標楷體" w:hAnsi="Arial" w:cs="Arial" w:hint="eastAsia"/>
          <w:sz w:val="28"/>
          <w:szCs w:val="28"/>
        </w:rPr>
        <w:t>貴院執行流程</w:t>
      </w:r>
    </w:p>
    <w:p w14:paraId="76EAB8A7" w14:textId="7CCDEEF7" w:rsidR="00460E23" w:rsidRPr="00460E23" w:rsidRDefault="00460E23" w:rsidP="00624740">
      <w:pPr>
        <w:snapToGrid w:val="0"/>
        <w:spacing w:beforeLines="25" w:before="90"/>
        <w:ind w:leftChars="472" w:left="1134" w:hanging="1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六</w:t>
      </w:r>
      <w:r>
        <w:rPr>
          <w:rFonts w:ascii="Arial" w:eastAsia="標楷體" w:hAnsi="Arial" w:cs="Arial" w:hint="eastAsia"/>
          <w:sz w:val="28"/>
          <w:szCs w:val="28"/>
        </w:rPr>
        <w:t>)</w:t>
      </w:r>
      <w:r w:rsidR="004D43A0" w:rsidRPr="00460E23">
        <w:rPr>
          <w:rFonts w:ascii="Arial" w:eastAsia="標楷體" w:hAnsi="Arial" w:cs="Arial" w:hint="eastAsia"/>
          <w:sz w:val="28"/>
          <w:szCs w:val="28"/>
        </w:rPr>
        <w:t>意見回饋</w:t>
      </w:r>
    </w:p>
    <w:p w14:paraId="043CD75B" w14:textId="77777777" w:rsidR="00624740" w:rsidRDefault="00460E23" w:rsidP="00624740">
      <w:pPr>
        <w:pStyle w:val="a9"/>
        <w:snapToGrid w:val="0"/>
        <w:spacing w:beforeLines="50" w:before="180"/>
        <w:ind w:leftChars="294" w:left="1272" w:hangingChars="202" w:hanging="566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二、</w:t>
      </w:r>
      <w:r w:rsidR="0034279A" w:rsidRPr="00624740">
        <w:rPr>
          <w:rFonts w:ascii="Arial" w:eastAsia="標楷體" w:hAnsi="Arial" w:cs="Arial"/>
          <w:sz w:val="28"/>
          <w:szCs w:val="28"/>
        </w:rPr>
        <w:t>參與執行之</w:t>
      </w:r>
      <w:r w:rsidR="0034279A" w:rsidRPr="00624740">
        <w:rPr>
          <w:rFonts w:ascii="Arial" w:eastAsia="標楷體" w:hAnsi="Arial" w:cs="Arial" w:hint="eastAsia"/>
          <w:sz w:val="28"/>
          <w:szCs w:val="28"/>
        </w:rPr>
        <w:t>機構</w:t>
      </w:r>
      <w:r w:rsidR="0034279A" w:rsidRPr="00624740">
        <w:rPr>
          <w:rFonts w:ascii="Arial" w:eastAsia="標楷體" w:hAnsi="Arial" w:cs="Arial"/>
          <w:sz w:val="28"/>
          <w:szCs w:val="28"/>
        </w:rPr>
        <w:t>，</w:t>
      </w:r>
      <w:r w:rsidR="00066186" w:rsidRPr="00624740">
        <w:rPr>
          <w:rFonts w:ascii="Arial" w:eastAsia="標楷體" w:hAnsi="Arial" w:cs="Arial" w:hint="eastAsia"/>
          <w:sz w:val="28"/>
          <w:szCs w:val="28"/>
        </w:rPr>
        <w:t>每一機構</w:t>
      </w:r>
      <w:r w:rsidR="0034279A" w:rsidRPr="00624740">
        <w:rPr>
          <w:rFonts w:ascii="Arial" w:eastAsia="標楷體" w:hAnsi="Arial" w:cs="Arial"/>
          <w:sz w:val="28"/>
          <w:szCs w:val="28"/>
        </w:rPr>
        <w:t>提供</w:t>
      </w:r>
      <w:r w:rsidR="00D14CA9" w:rsidRPr="00624740">
        <w:rPr>
          <w:rFonts w:ascii="Arial" w:eastAsia="標楷體" w:hAnsi="Arial" w:cs="Arial" w:hint="eastAsia"/>
          <w:sz w:val="28"/>
          <w:szCs w:val="28"/>
        </w:rPr>
        <w:t>業務執行</w:t>
      </w:r>
      <w:r w:rsidR="0034279A" w:rsidRPr="00624740">
        <w:rPr>
          <w:rFonts w:ascii="Arial" w:eastAsia="標楷體" w:hAnsi="Arial" w:cs="Arial"/>
          <w:sz w:val="28"/>
          <w:szCs w:val="28"/>
        </w:rPr>
        <w:t>費</w:t>
      </w:r>
      <w:r w:rsidR="003742E8" w:rsidRPr="00624740">
        <w:rPr>
          <w:rFonts w:ascii="Arial" w:eastAsia="標楷體" w:hAnsi="Arial" w:cs="Arial" w:hint="eastAsia"/>
          <w:sz w:val="28"/>
          <w:szCs w:val="28"/>
        </w:rPr>
        <w:t>2</w:t>
      </w:r>
      <w:r w:rsidR="00234203" w:rsidRPr="00624740">
        <w:rPr>
          <w:rFonts w:ascii="Arial" w:eastAsia="標楷體" w:hAnsi="Arial" w:cs="Arial" w:hint="eastAsia"/>
          <w:sz w:val="28"/>
          <w:szCs w:val="28"/>
        </w:rPr>
        <w:t>萬元整</w:t>
      </w:r>
      <w:r w:rsidR="00066186" w:rsidRPr="00624740">
        <w:rPr>
          <w:rFonts w:ascii="Arial" w:eastAsia="標楷體" w:hAnsi="Arial" w:cs="Arial" w:hint="eastAsia"/>
          <w:sz w:val="28"/>
          <w:szCs w:val="28"/>
        </w:rPr>
        <w:t>，實際給予經費家數不得超過預定招募家數</w:t>
      </w:r>
      <w:r w:rsidR="0034279A" w:rsidRPr="00624740">
        <w:rPr>
          <w:rFonts w:ascii="Arial" w:eastAsia="標楷體" w:hAnsi="Arial" w:cs="Arial"/>
          <w:sz w:val="28"/>
          <w:szCs w:val="28"/>
        </w:rPr>
        <w:t>。</w:t>
      </w:r>
    </w:p>
    <w:p w14:paraId="12D2BCA6" w14:textId="1CDB0CED" w:rsidR="00066186" w:rsidRPr="00624740" w:rsidRDefault="00066186" w:rsidP="00624740">
      <w:pPr>
        <w:pStyle w:val="a9"/>
        <w:snapToGrid w:val="0"/>
        <w:spacing w:beforeLines="50" w:before="180"/>
        <w:ind w:leftChars="530" w:left="1272" w:firstLine="1"/>
        <w:rPr>
          <w:rFonts w:ascii="Arial" w:eastAsia="標楷體" w:hAnsi="Arial" w:cs="Arial"/>
          <w:sz w:val="28"/>
          <w:szCs w:val="28"/>
        </w:rPr>
      </w:pPr>
      <w:r w:rsidRPr="00624740">
        <w:rPr>
          <w:rFonts w:ascii="Arial" w:eastAsia="標楷體" w:hAnsi="Arial" w:cs="Arial" w:hint="eastAsia"/>
          <w:sz w:val="28"/>
          <w:szCs w:val="28"/>
        </w:rPr>
        <w:t>執行機構提交成效報告經審核通過，</w:t>
      </w:r>
      <w:r w:rsidR="00360A45" w:rsidRPr="00624740">
        <w:rPr>
          <w:rFonts w:ascii="Arial" w:eastAsia="標楷體" w:hAnsi="Arial" w:cs="Arial" w:hint="eastAsia"/>
          <w:sz w:val="28"/>
          <w:szCs w:val="28"/>
        </w:rPr>
        <w:t>學會將發函機構提供領據再行撥款。</w:t>
      </w:r>
    </w:p>
    <w:p w14:paraId="0B4F6A75" w14:textId="77777777" w:rsidR="00A76DE7" w:rsidRPr="00A8310C" w:rsidRDefault="00A76DE7" w:rsidP="00460E23">
      <w:pPr>
        <w:pStyle w:val="a9"/>
        <w:snapToGrid w:val="0"/>
        <w:spacing w:beforeLines="50" w:before="180"/>
        <w:ind w:left="480"/>
        <w:rPr>
          <w:rFonts w:ascii="Arial" w:eastAsia="標楷體" w:hAnsi="Arial" w:cs="Arial"/>
          <w:sz w:val="28"/>
          <w:szCs w:val="28"/>
        </w:rPr>
      </w:pPr>
    </w:p>
    <w:p w14:paraId="5F7B74BE" w14:textId="686F173F" w:rsidR="0034279A" w:rsidRPr="00AB7B37" w:rsidRDefault="0034279A" w:rsidP="00460E23">
      <w:pPr>
        <w:pStyle w:val="a9"/>
        <w:numPr>
          <w:ilvl w:val="0"/>
          <w:numId w:val="3"/>
        </w:numPr>
        <w:spacing w:beforeLines="25" w:before="90" w:line="400" w:lineRule="exact"/>
        <w:rPr>
          <w:rFonts w:ascii="Arial" w:eastAsia="標楷體" w:hAnsi="Arial" w:cs="Arial"/>
          <w:b/>
          <w:bCs/>
          <w:sz w:val="32"/>
          <w:szCs w:val="32"/>
        </w:rPr>
      </w:pPr>
      <w:r w:rsidRPr="00AB7B37">
        <w:rPr>
          <w:rFonts w:ascii="Arial" w:eastAsia="標楷體" w:hAnsi="Arial" w:cs="Arial"/>
          <w:b/>
          <w:bCs/>
          <w:sz w:val="32"/>
          <w:szCs w:val="32"/>
        </w:rPr>
        <w:t>預期效益</w:t>
      </w:r>
    </w:p>
    <w:p w14:paraId="168FE537" w14:textId="77777777" w:rsidR="00725483" w:rsidRDefault="0034279A" w:rsidP="00360A45">
      <w:pPr>
        <w:pStyle w:val="a9"/>
        <w:numPr>
          <w:ilvl w:val="0"/>
          <w:numId w:val="5"/>
        </w:numPr>
        <w:spacing w:beforeLines="25" w:before="90" w:line="400" w:lineRule="exact"/>
        <w:contextualSpacing w:val="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725483">
        <w:rPr>
          <w:rFonts w:ascii="Arial" w:eastAsia="標楷體" w:hAnsi="Arial" w:cs="Arial"/>
          <w:color w:val="000000" w:themeColor="text1"/>
          <w:sz w:val="28"/>
          <w:szCs w:val="28"/>
        </w:rPr>
        <w:t>降低三高相關風險</w:t>
      </w:r>
      <w:r w:rsidRPr="00725483">
        <w:rPr>
          <w:rFonts w:ascii="Arial" w:eastAsia="標楷體" w:hAnsi="Arial" w:cs="Arial"/>
          <w:color w:val="000000" w:themeColor="text1"/>
          <w:sz w:val="28"/>
          <w:szCs w:val="28"/>
        </w:rPr>
        <w:t xml:space="preserve"> </w:t>
      </w:r>
    </w:p>
    <w:p w14:paraId="713869AB" w14:textId="77777777" w:rsidR="00725483" w:rsidRDefault="0034279A" w:rsidP="00360A45">
      <w:pPr>
        <w:pStyle w:val="a9"/>
        <w:numPr>
          <w:ilvl w:val="0"/>
          <w:numId w:val="5"/>
        </w:numPr>
        <w:spacing w:beforeLines="25" w:before="90" w:line="400" w:lineRule="exact"/>
        <w:contextualSpacing w:val="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725483">
        <w:rPr>
          <w:rFonts w:ascii="Arial" w:eastAsia="標楷體" w:hAnsi="Arial" w:cs="Arial"/>
          <w:color w:val="000000" w:themeColor="text1"/>
          <w:sz w:val="28"/>
          <w:szCs w:val="28"/>
        </w:rPr>
        <w:t>延緩腎功能退化</w:t>
      </w:r>
      <w:r w:rsidRPr="00725483">
        <w:rPr>
          <w:rFonts w:ascii="Arial" w:eastAsia="標楷體" w:hAnsi="Arial" w:cs="Arial"/>
          <w:color w:val="000000" w:themeColor="text1"/>
          <w:sz w:val="28"/>
          <w:szCs w:val="28"/>
        </w:rPr>
        <w:t xml:space="preserve"> </w:t>
      </w:r>
    </w:p>
    <w:p w14:paraId="7C318017" w14:textId="77777777" w:rsidR="00725483" w:rsidRDefault="0034279A" w:rsidP="00360A45">
      <w:pPr>
        <w:pStyle w:val="a9"/>
        <w:numPr>
          <w:ilvl w:val="0"/>
          <w:numId w:val="5"/>
        </w:numPr>
        <w:spacing w:beforeLines="25" w:before="90" w:line="400" w:lineRule="exact"/>
        <w:contextualSpacing w:val="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725483">
        <w:rPr>
          <w:rFonts w:ascii="Arial" w:eastAsia="標楷體" w:hAnsi="Arial" w:cs="Arial"/>
          <w:color w:val="000000" w:themeColor="text1"/>
          <w:sz w:val="28"/>
          <w:szCs w:val="28"/>
        </w:rPr>
        <w:t>提升民眾健康生活品質</w:t>
      </w:r>
    </w:p>
    <w:p w14:paraId="4D5A13E3" w14:textId="4D8B831B" w:rsidR="0034279A" w:rsidRPr="00725483" w:rsidRDefault="00725483" w:rsidP="00360A45">
      <w:pPr>
        <w:pStyle w:val="a9"/>
        <w:numPr>
          <w:ilvl w:val="0"/>
          <w:numId w:val="5"/>
        </w:numPr>
        <w:spacing w:beforeLines="25" w:before="90" w:line="400" w:lineRule="exact"/>
        <w:contextualSpacing w:val="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725483">
        <w:rPr>
          <w:rFonts w:ascii="Arial" w:eastAsia="標楷體" w:hAnsi="Arial" w:cs="Arial" w:hint="eastAsia"/>
          <w:color w:val="000000" w:themeColor="text1"/>
          <w:sz w:val="28"/>
          <w:szCs w:val="28"/>
        </w:rPr>
        <w:t>建</w:t>
      </w:r>
      <w:r w:rsidR="0034279A" w:rsidRPr="00725483">
        <w:rPr>
          <w:rFonts w:ascii="Arial" w:eastAsia="標楷體" w:hAnsi="Arial" w:cs="Arial"/>
          <w:color w:val="000000" w:themeColor="text1"/>
          <w:sz w:val="28"/>
          <w:szCs w:val="28"/>
        </w:rPr>
        <w:t>立可推廣之照護模式</w:t>
      </w:r>
      <w:r w:rsidR="0034279A" w:rsidRPr="00725483">
        <w:rPr>
          <w:rFonts w:ascii="Arial" w:eastAsia="標楷體" w:hAnsi="Arial" w:cs="Arial"/>
          <w:color w:val="000000" w:themeColor="text1"/>
          <w:sz w:val="28"/>
          <w:szCs w:val="28"/>
        </w:rPr>
        <w:t xml:space="preserve"> </w:t>
      </w:r>
    </w:p>
    <w:p w14:paraId="4E2EF9A3" w14:textId="77777777" w:rsidR="004B5160" w:rsidRPr="005E34FA" w:rsidRDefault="004B5160" w:rsidP="004B5160">
      <w:pPr>
        <w:widowControl/>
        <w:snapToGrid w:val="0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7B2BC378" w14:textId="2F8C4205" w:rsidR="004B5160" w:rsidRDefault="00AD5F49" w:rsidP="004B5160">
      <w:pPr>
        <w:widowControl/>
        <w:snapToGrid w:val="0"/>
        <w:spacing w:beforeLines="25" w:before="90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Arial" w:eastAsia="標楷體" w:hAnsi="Arial" w:cs="Arial" w:hint="eastAsia"/>
          <w:b/>
          <w:bCs/>
          <w:sz w:val="32"/>
          <w:szCs w:val="32"/>
        </w:rPr>
        <w:t>玖</w:t>
      </w:r>
      <w:r w:rsidR="004B5160" w:rsidRPr="00FC3C90">
        <w:rPr>
          <w:rFonts w:ascii="Arial" w:eastAsia="標楷體" w:hAnsi="Arial" w:cs="Arial"/>
          <w:b/>
          <w:bCs/>
          <w:sz w:val="32"/>
          <w:szCs w:val="32"/>
        </w:rPr>
        <w:t>、</w:t>
      </w:r>
      <w:r w:rsidR="004B5160">
        <w:rPr>
          <w:rFonts w:ascii="Arial" w:eastAsia="標楷體" w:hAnsi="Arial" w:cs="Arial" w:hint="eastAsia"/>
          <w:b/>
          <w:bCs/>
          <w:sz w:val="32"/>
          <w:szCs w:val="32"/>
        </w:rPr>
        <w:t>其他事項</w:t>
      </w:r>
      <w:r w:rsidR="004B5160" w:rsidRPr="00F3467D">
        <w:rPr>
          <w:rFonts w:ascii="標楷體" w:eastAsia="標楷體" w:hAnsi="標楷體" w:cs="Arial" w:hint="eastAsia"/>
          <w:b/>
          <w:bCs/>
          <w:sz w:val="32"/>
          <w:szCs w:val="32"/>
        </w:rPr>
        <w:t>：</w:t>
      </w:r>
    </w:p>
    <w:p w14:paraId="0EAE7D1F" w14:textId="75F8E275" w:rsidR="004B5160" w:rsidRDefault="004B5160" w:rsidP="00A879AE">
      <w:pPr>
        <w:widowControl/>
        <w:snapToGrid w:val="0"/>
        <w:spacing w:beforeLines="50" w:before="180" w:line="440" w:lineRule="exact"/>
        <w:ind w:left="426" w:hangingChars="152" w:hanging="426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sz w:val="28"/>
        </w:rPr>
        <w:t xml:space="preserve">1. </w:t>
      </w:r>
      <w:r>
        <w:rPr>
          <w:rFonts w:ascii="Arial" w:eastAsia="標楷體" w:hAnsi="Arial" w:cs="Arial" w:hint="eastAsia"/>
          <w:sz w:val="28"/>
        </w:rPr>
        <w:t>受理申請</w:t>
      </w:r>
      <w:r w:rsidR="00A879AE">
        <w:rPr>
          <w:rFonts w:ascii="Arial" w:eastAsia="標楷體" w:hAnsi="Arial" w:cs="Arial" w:hint="eastAsia"/>
          <w:sz w:val="28"/>
        </w:rPr>
        <w:t>方式</w:t>
      </w:r>
      <w:r w:rsidRPr="00A879AE">
        <w:rPr>
          <w:rFonts w:ascii="Arial" w:eastAsia="標楷體" w:hAnsi="Arial" w:cs="Arial" w:hint="eastAsia"/>
          <w:color w:val="000000" w:themeColor="text1"/>
          <w:sz w:val="28"/>
        </w:rPr>
        <w:t>：</w:t>
      </w:r>
      <w:r w:rsidR="00A879AE" w:rsidRPr="00624740">
        <w:rPr>
          <w:rFonts w:ascii="Arial" w:eastAsia="標楷體" w:hAnsi="Arial" w:cs="Arial" w:hint="eastAsia"/>
          <w:color w:val="000000" w:themeColor="text1"/>
          <w:sz w:val="28"/>
        </w:rPr>
        <w:t>於</w:t>
      </w:r>
      <w:r w:rsidR="003742E8" w:rsidRPr="00624740">
        <w:rPr>
          <w:rFonts w:ascii="Arial" w:eastAsia="標楷體" w:hAnsi="Arial" w:cs="Arial" w:hint="eastAsia"/>
          <w:color w:val="000000" w:themeColor="text1"/>
          <w:sz w:val="28"/>
        </w:rPr>
        <w:t>115</w:t>
      </w:r>
      <w:r w:rsidR="003742E8" w:rsidRPr="00624740">
        <w:rPr>
          <w:rFonts w:ascii="Arial" w:eastAsia="標楷體" w:hAnsi="Arial" w:cs="Arial" w:hint="eastAsia"/>
          <w:color w:val="000000" w:themeColor="text1"/>
          <w:sz w:val="28"/>
        </w:rPr>
        <w:t>年</w:t>
      </w:r>
      <w:r w:rsidR="00A8310C" w:rsidRPr="00624740">
        <w:rPr>
          <w:rFonts w:ascii="Arial" w:eastAsia="標楷體" w:hAnsi="Arial" w:cs="Arial" w:hint="eastAsia"/>
          <w:color w:val="000000" w:themeColor="text1"/>
          <w:sz w:val="28"/>
        </w:rPr>
        <w:t>7</w:t>
      </w:r>
      <w:r w:rsidR="003742E8" w:rsidRPr="00624740">
        <w:rPr>
          <w:rFonts w:ascii="Arial" w:eastAsia="標楷體" w:hAnsi="Arial" w:cs="Arial" w:hint="eastAsia"/>
          <w:color w:val="000000" w:themeColor="text1"/>
          <w:sz w:val="28"/>
        </w:rPr>
        <w:t>月</w:t>
      </w:r>
      <w:r w:rsidR="00066186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31</w:t>
      </w:r>
      <w:r w:rsidR="003742E8" w:rsidRPr="00624740">
        <w:rPr>
          <w:rFonts w:ascii="Arial" w:eastAsia="標楷體" w:hAnsi="Arial" w:cs="Arial" w:hint="eastAsia"/>
          <w:color w:val="000000" w:themeColor="text1"/>
          <w:sz w:val="28"/>
        </w:rPr>
        <w:t>日</w:t>
      </w:r>
      <w:r w:rsidR="00A879AE" w:rsidRPr="00624740">
        <w:rPr>
          <w:rFonts w:ascii="Arial" w:eastAsia="標楷體" w:hAnsi="Arial" w:cs="Arial" w:hint="eastAsia"/>
          <w:color w:val="000000" w:themeColor="text1"/>
          <w:sz w:val="28"/>
        </w:rPr>
        <w:t>前</w:t>
      </w:r>
      <w:r w:rsidRPr="00624740">
        <w:rPr>
          <w:rFonts w:ascii="Arial" w:eastAsia="標楷體" w:hAnsi="Arial" w:cs="Arial" w:hint="eastAsia"/>
          <w:color w:val="000000" w:themeColor="text1"/>
          <w:sz w:val="28"/>
        </w:rPr>
        <w:t>填寫</w:t>
      </w:r>
      <w:r w:rsidRPr="00624740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申請表</w:t>
      </w:r>
      <w:r w:rsidR="00AD5F49" w:rsidRPr="00624740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並</w:t>
      </w:r>
      <w:r w:rsidRPr="00624740">
        <w:rPr>
          <w:rFonts w:ascii="Arial" w:eastAsia="標楷體" w:hAnsi="Arial" w:cs="Arial" w:hint="eastAsia"/>
          <w:color w:val="000000" w:themeColor="text1"/>
          <w:sz w:val="28"/>
        </w:rPr>
        <w:t>E</w:t>
      </w:r>
      <w:r w:rsidRPr="00624740">
        <w:rPr>
          <w:rFonts w:ascii="Arial" w:eastAsia="標楷體" w:hAnsi="Arial" w:cs="Arial"/>
          <w:color w:val="000000" w:themeColor="text1"/>
          <w:sz w:val="28"/>
        </w:rPr>
        <w:t>-mail</w:t>
      </w:r>
      <w:r w:rsidRPr="00624740">
        <w:rPr>
          <w:rFonts w:ascii="Arial" w:eastAsia="標楷體" w:hAnsi="Arial" w:cs="Arial" w:hint="eastAsia"/>
          <w:color w:val="000000" w:themeColor="text1"/>
          <w:sz w:val="28"/>
        </w:rPr>
        <w:t>至學會，</w:t>
      </w:r>
      <w:r w:rsidRPr="00624740">
        <w:rPr>
          <w:rFonts w:ascii="Arial" w:eastAsia="標楷體" w:hAnsi="Arial" w:cs="Arial" w:hint="eastAsia"/>
          <w:color w:val="000000" w:themeColor="text1"/>
          <w:sz w:val="28"/>
        </w:rPr>
        <w:t>E-</w:t>
      </w:r>
      <w:r w:rsidRPr="00624740">
        <w:rPr>
          <w:rFonts w:ascii="Arial" w:eastAsia="標楷體" w:hAnsi="Arial" w:cs="Arial"/>
          <w:color w:val="000000" w:themeColor="text1"/>
          <w:sz w:val="28"/>
        </w:rPr>
        <w:t>mail</w:t>
      </w:r>
      <w:r w:rsidRPr="00624740">
        <w:rPr>
          <w:rFonts w:ascii="Arial" w:eastAsia="標楷體" w:hAnsi="Arial" w:cs="Arial" w:hint="eastAsia"/>
          <w:color w:val="000000" w:themeColor="text1"/>
          <w:sz w:val="28"/>
        </w:rPr>
        <w:t>帳號：</w:t>
      </w:r>
      <w:hyperlink r:id="rId7" w:history="1">
        <w:r w:rsidRPr="00624740">
          <w:rPr>
            <w:rStyle w:val="af5"/>
            <w:rFonts w:ascii="Arial" w:eastAsia="標楷體" w:hAnsi="Arial" w:cs="Arial" w:hint="eastAsia"/>
            <w:color w:val="000000" w:themeColor="text1"/>
          </w:rPr>
          <w:t>s</w:t>
        </w:r>
        <w:r w:rsidRPr="00624740">
          <w:rPr>
            <w:rStyle w:val="af5"/>
            <w:rFonts w:ascii="Arial" w:eastAsia="標楷體" w:hAnsi="Arial" w:cs="Arial"/>
            <w:color w:val="000000" w:themeColor="text1"/>
          </w:rPr>
          <w:t>nroctpe@ms1.hinet.net</w:t>
        </w:r>
      </w:hyperlink>
      <w:r w:rsidRPr="00624740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344E5346" w14:textId="77777777" w:rsidR="00D11238" w:rsidRPr="00624740" w:rsidRDefault="00D11238" w:rsidP="00A879AE">
      <w:pPr>
        <w:widowControl/>
        <w:snapToGrid w:val="0"/>
        <w:spacing w:beforeLines="50" w:before="180" w:line="440" w:lineRule="exact"/>
        <w:ind w:left="426" w:hangingChars="152" w:hanging="426"/>
        <w:rPr>
          <w:rFonts w:ascii="Arial" w:eastAsia="標楷體" w:hAnsi="Arial" w:cs="Arial" w:hint="eastAsia"/>
          <w:color w:val="000000" w:themeColor="text1"/>
          <w:sz w:val="28"/>
        </w:rPr>
      </w:pPr>
    </w:p>
    <w:p w14:paraId="1000929A" w14:textId="589099EF" w:rsidR="0077236C" w:rsidRPr="0077236C" w:rsidRDefault="00A879AE" w:rsidP="00D52D5B">
      <w:pPr>
        <w:snapToGrid w:val="0"/>
        <w:spacing w:beforeLines="25" w:before="90" w:line="440" w:lineRule="exact"/>
        <w:ind w:leftChars="1" w:left="2312" w:hangingChars="825" w:hanging="2310"/>
        <w:rPr>
          <w:rFonts w:ascii="Arial" w:eastAsia="標楷體" w:hAnsi="Arial" w:cs="Arial"/>
          <w:sz w:val="28"/>
          <w:szCs w:val="28"/>
        </w:rPr>
      </w:pPr>
      <w:r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lastRenderedPageBreak/>
        <w:t>2</w:t>
      </w:r>
      <w:r w:rsidR="0077236C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. </w:t>
      </w:r>
      <w:r w:rsidR="0077236C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執行成效報告：請於</w:t>
      </w:r>
      <w:r w:rsidR="0077236C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115</w:t>
      </w:r>
      <w:r w:rsidR="0077236C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年</w:t>
      </w:r>
      <w:r w:rsidR="00BA154F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9</w:t>
      </w:r>
      <w:r w:rsidR="0077236C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月</w:t>
      </w:r>
      <w:r w:rsidR="00A93715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30</w:t>
      </w:r>
      <w:r w:rsidR="0077236C" w:rsidRPr="00624740">
        <w:rPr>
          <w:rFonts w:ascii="Arial" w:eastAsia="標楷體" w:hAnsi="Arial" w:cs="Arial" w:hint="eastAsia"/>
          <w:color w:val="000000" w:themeColor="text1"/>
          <w:sz w:val="28"/>
          <w:szCs w:val="28"/>
        </w:rPr>
        <w:t>日前以</w:t>
      </w:r>
      <w:r w:rsidR="0077236C">
        <w:rPr>
          <w:rFonts w:ascii="Arial" w:eastAsia="標楷體" w:hAnsi="Arial" w:cs="Arial"/>
          <w:sz w:val="28"/>
          <w:szCs w:val="28"/>
        </w:rPr>
        <w:t>E</w:t>
      </w:r>
      <w:r w:rsidR="0077236C">
        <w:rPr>
          <w:rFonts w:ascii="Arial" w:eastAsia="標楷體" w:hAnsi="Arial" w:cs="Arial" w:hint="eastAsia"/>
          <w:sz w:val="28"/>
          <w:szCs w:val="28"/>
        </w:rPr>
        <w:t>-mail</w:t>
      </w:r>
      <w:r w:rsidR="0077236C">
        <w:rPr>
          <w:rFonts w:ascii="Arial" w:eastAsia="標楷體" w:hAnsi="Arial" w:cs="Arial" w:hint="eastAsia"/>
          <w:sz w:val="28"/>
          <w:szCs w:val="28"/>
        </w:rPr>
        <w:t>方式提交執行成效報告</w:t>
      </w:r>
      <w:r w:rsidR="00D52D5B" w:rsidRPr="00E33CD0">
        <w:rPr>
          <w:rFonts w:eastAsia="標楷體" w:hint="eastAsia"/>
          <w:color w:val="000000" w:themeColor="text1"/>
          <w:sz w:val="28"/>
          <w:szCs w:val="28"/>
        </w:rPr>
        <w:t>，頁數上限</w:t>
      </w:r>
      <w:r w:rsidR="00D52D5B">
        <w:rPr>
          <w:rFonts w:eastAsia="標楷體" w:hint="eastAsia"/>
          <w:color w:val="000000" w:themeColor="text1"/>
          <w:sz w:val="28"/>
          <w:szCs w:val="28"/>
        </w:rPr>
        <w:t>5</w:t>
      </w:r>
      <w:r w:rsidR="00D52D5B" w:rsidRPr="00E33CD0">
        <w:rPr>
          <w:rFonts w:eastAsia="標楷體" w:hint="eastAsia"/>
          <w:color w:val="000000" w:themeColor="text1"/>
          <w:sz w:val="28"/>
          <w:szCs w:val="28"/>
        </w:rPr>
        <w:t>頁</w:t>
      </w:r>
      <w:r w:rsidR="00D52D5B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7D677A09" w14:textId="051102EA" w:rsidR="0034279A" w:rsidRPr="0034279A" w:rsidRDefault="00A879AE" w:rsidP="00D52D5B">
      <w:pPr>
        <w:snapToGrid w:val="0"/>
        <w:spacing w:beforeLines="25" w:before="90" w:line="440" w:lineRule="exact"/>
        <w:ind w:left="378" w:hangingChars="135" w:hanging="378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3</w:t>
      </w:r>
      <w:r w:rsidR="0034279A">
        <w:rPr>
          <w:rFonts w:ascii="Arial" w:eastAsia="標楷體" w:hAnsi="Arial" w:cs="Arial" w:hint="eastAsia"/>
          <w:sz w:val="28"/>
          <w:szCs w:val="28"/>
        </w:rPr>
        <w:t xml:space="preserve">. </w:t>
      </w:r>
      <w:r w:rsidR="0034279A">
        <w:rPr>
          <w:rFonts w:ascii="Arial" w:eastAsia="標楷體" w:hAnsi="Arial" w:cs="Arial" w:hint="eastAsia"/>
          <w:sz w:val="28"/>
          <w:szCs w:val="28"/>
        </w:rPr>
        <w:t>參與</w:t>
      </w:r>
      <w:r w:rsidR="00234203">
        <w:rPr>
          <w:rFonts w:ascii="Arial" w:eastAsia="標楷體" w:hAnsi="Arial" w:cs="Arial" w:hint="eastAsia"/>
          <w:sz w:val="28"/>
          <w:szCs w:val="28"/>
        </w:rPr>
        <w:t>醫</w:t>
      </w:r>
      <w:r w:rsidR="0034279A">
        <w:rPr>
          <w:rFonts w:ascii="Arial" w:eastAsia="標楷體" w:hAnsi="Arial" w:cs="Arial" w:hint="eastAsia"/>
          <w:sz w:val="28"/>
          <w:szCs w:val="28"/>
        </w:rPr>
        <w:t>院若有</w:t>
      </w:r>
      <w:r w:rsidR="004D43A0">
        <w:rPr>
          <w:rFonts w:ascii="Arial" w:eastAsia="標楷體" w:hAnsi="Arial" w:cs="Arial" w:hint="eastAsia"/>
          <w:sz w:val="28"/>
          <w:szCs w:val="28"/>
        </w:rPr>
        <w:t>任何意見，請隨時來電學會，學會將視</w:t>
      </w:r>
      <w:r w:rsidR="0034279A" w:rsidRPr="0034279A">
        <w:rPr>
          <w:rFonts w:ascii="Arial" w:eastAsia="標楷體" w:hAnsi="Arial" w:cs="Arial"/>
          <w:sz w:val="28"/>
          <w:szCs w:val="28"/>
        </w:rPr>
        <w:t>執行成果及實務回饋進行滾動式修正與優化</w:t>
      </w:r>
      <w:r w:rsidR="004D43A0">
        <w:rPr>
          <w:rFonts w:ascii="Arial" w:eastAsia="標楷體" w:hAnsi="Arial" w:cs="Arial" w:hint="eastAsia"/>
          <w:sz w:val="28"/>
          <w:szCs w:val="28"/>
        </w:rPr>
        <w:t>。</w:t>
      </w:r>
    </w:p>
    <w:p w14:paraId="58F174EC" w14:textId="19942AA7" w:rsidR="00B01F62" w:rsidRDefault="00A879AE" w:rsidP="003742E8">
      <w:pPr>
        <w:widowControl/>
        <w:snapToGrid w:val="0"/>
        <w:spacing w:beforeLines="25" w:before="90" w:line="440" w:lineRule="exact"/>
        <w:ind w:left="378" w:hangingChars="135" w:hanging="378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4</w:t>
      </w:r>
      <w:r w:rsidR="004B5160">
        <w:rPr>
          <w:rFonts w:ascii="Arial" w:eastAsia="標楷體" w:hAnsi="Arial" w:cs="Arial" w:hint="eastAsia"/>
          <w:sz w:val="28"/>
          <w:szCs w:val="28"/>
        </w:rPr>
        <w:t xml:space="preserve">. </w:t>
      </w:r>
      <w:r w:rsidR="004B5160">
        <w:rPr>
          <w:rFonts w:ascii="Arial" w:eastAsia="標楷體" w:hAnsi="Arial" w:cs="Arial" w:hint="eastAsia"/>
          <w:sz w:val="28"/>
          <w:szCs w:val="28"/>
        </w:rPr>
        <w:t>此申請作業可逕至台灣腎臟醫學會網站下載，</w:t>
      </w:r>
      <w:r w:rsidR="004B5160">
        <w:rPr>
          <w:rFonts w:ascii="Arial" w:eastAsia="標楷體" w:hAnsi="Arial" w:cs="Arial"/>
          <w:sz w:val="28"/>
          <w:szCs w:val="28"/>
        </w:rPr>
        <w:br/>
      </w:r>
      <w:r w:rsidR="004B5160">
        <w:rPr>
          <w:rFonts w:ascii="Arial" w:eastAsia="標楷體" w:hAnsi="Arial" w:cs="Arial" w:hint="eastAsia"/>
          <w:sz w:val="28"/>
          <w:szCs w:val="28"/>
        </w:rPr>
        <w:t>網址：</w:t>
      </w:r>
      <w:hyperlink r:id="rId8" w:history="1">
        <w:r w:rsidR="003742E8" w:rsidRPr="004334CF">
          <w:rPr>
            <w:rStyle w:val="af5"/>
            <w:rFonts w:ascii="Arial" w:eastAsia="標楷體" w:hAnsi="Arial" w:cs="Arial" w:hint="eastAsia"/>
            <w:sz w:val="28"/>
            <w:szCs w:val="28"/>
          </w:rPr>
          <w:t>w</w:t>
        </w:r>
        <w:r w:rsidR="003742E8" w:rsidRPr="004334CF">
          <w:rPr>
            <w:rStyle w:val="af5"/>
            <w:rFonts w:ascii="Arial" w:eastAsia="標楷體" w:hAnsi="Arial" w:cs="Arial"/>
            <w:sz w:val="28"/>
            <w:szCs w:val="28"/>
          </w:rPr>
          <w:t>ww.tsn.org.tw/</w:t>
        </w:r>
        <w:r w:rsidR="003742E8" w:rsidRPr="004334CF">
          <w:rPr>
            <w:rStyle w:val="af5"/>
            <w:rFonts w:ascii="Arial" w:eastAsia="標楷體" w:hAnsi="Arial" w:cs="Arial"/>
            <w:sz w:val="28"/>
            <w:szCs w:val="28"/>
          </w:rPr>
          <w:t>文件下載</w:t>
        </w:r>
        <w:r w:rsidR="003742E8" w:rsidRPr="004334CF">
          <w:rPr>
            <w:rStyle w:val="af5"/>
            <w:rFonts w:ascii="Arial" w:eastAsia="標楷體" w:hAnsi="Arial" w:cs="Arial" w:hint="eastAsia"/>
            <w:sz w:val="28"/>
            <w:szCs w:val="28"/>
          </w:rPr>
          <w:t>/</w:t>
        </w:r>
        <w:r w:rsidR="003742E8" w:rsidRPr="004334CF">
          <w:rPr>
            <w:rStyle w:val="af5"/>
            <w:rFonts w:ascii="Arial" w:eastAsia="標楷體" w:hAnsi="Arial" w:cs="Arial" w:hint="eastAsia"/>
            <w:sz w:val="28"/>
            <w:szCs w:val="28"/>
          </w:rPr>
          <w:t>下載專區</w:t>
        </w:r>
        <w:r w:rsidR="003742E8" w:rsidRPr="004334CF">
          <w:rPr>
            <w:rStyle w:val="af5"/>
            <w:rFonts w:ascii="Arial" w:eastAsia="標楷體" w:hAnsi="Arial" w:cs="Arial" w:hint="eastAsia"/>
            <w:sz w:val="28"/>
            <w:szCs w:val="28"/>
          </w:rPr>
          <w:t>/</w:t>
        </w:r>
        <w:r w:rsidR="003742E8" w:rsidRPr="004334CF">
          <w:rPr>
            <w:rStyle w:val="af5"/>
            <w:rFonts w:ascii="Arial" w:eastAsia="標楷體" w:hAnsi="Arial" w:cs="Arial"/>
            <w:sz w:val="28"/>
            <w:szCs w:val="28"/>
          </w:rPr>
          <w:t>腎臟病健康促進機構</w:t>
        </w:r>
        <w:r w:rsidR="003742E8" w:rsidRPr="004334CF">
          <w:rPr>
            <w:rStyle w:val="af5"/>
            <w:rFonts w:ascii="Arial" w:eastAsia="標楷體" w:hAnsi="Arial" w:cs="Arial" w:hint="eastAsia"/>
            <w:sz w:val="28"/>
            <w:szCs w:val="28"/>
          </w:rPr>
          <w:t>/</w:t>
        </w:r>
      </w:hyperlink>
    </w:p>
    <w:p w14:paraId="4FC3F217" w14:textId="06990C21" w:rsidR="003742E8" w:rsidRDefault="0025346F" w:rsidP="003742E8">
      <w:pPr>
        <w:widowControl/>
        <w:snapToGrid w:val="0"/>
        <w:spacing w:beforeLines="25" w:before="90" w:line="440" w:lineRule="exact"/>
        <w:ind w:left="378" w:hangingChars="135" w:hanging="378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3032C0" wp14:editId="2DCFD221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3423138" cy="1002324"/>
                <wp:effectExtent l="0" t="0" r="25400" b="26670"/>
                <wp:wrapNone/>
                <wp:docPr id="52" name="文字方塊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138" cy="10023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10E45" w14:textId="77777777" w:rsidR="004B5160" w:rsidRPr="00A54EB7" w:rsidRDefault="004B5160" w:rsidP="004B5160">
                            <w:pPr>
                              <w:snapToGrid w:val="0"/>
                              <w:rPr>
                                <w:rFonts w:ascii="Arial" w:eastAsia="標楷體" w:hAnsi="Arial" w:cs="Arial"/>
                                <w:sz w:val="22"/>
                              </w:rPr>
                            </w:pPr>
                            <w:r w:rsidRPr="00A54EB7">
                              <w:rPr>
                                <w:rFonts w:ascii="Arial" w:eastAsia="標楷體" w:hAnsi="Arial" w:cs="Arial"/>
                                <w:sz w:val="22"/>
                              </w:rPr>
                              <w:t>台灣腎臟醫學會</w:t>
                            </w:r>
                          </w:p>
                          <w:p w14:paraId="307D59B7" w14:textId="77777777" w:rsidR="004B5160" w:rsidRPr="00A54EB7" w:rsidRDefault="004B5160" w:rsidP="004B5160">
                            <w:pPr>
                              <w:snapToGrid w:val="0"/>
                              <w:rPr>
                                <w:rFonts w:ascii="Arial" w:eastAsia="標楷體" w:hAnsi="Arial" w:cs="Arial"/>
                                <w:sz w:val="22"/>
                              </w:rPr>
                            </w:pPr>
                            <w:r w:rsidRPr="00A54EB7">
                              <w:rPr>
                                <w:rFonts w:ascii="Arial" w:eastAsia="標楷體" w:hAnsi="Arial" w:cs="Arial"/>
                                <w:sz w:val="22"/>
                              </w:rPr>
                              <w:t>聯絡地址：台北市</w:t>
                            </w:r>
                            <w:r w:rsidRPr="00A54EB7">
                              <w:rPr>
                                <w:rFonts w:ascii="Arial" w:eastAsia="標楷體" w:hAnsi="Arial" w:cs="Arial"/>
                                <w:sz w:val="22"/>
                              </w:rPr>
                              <w:t>100</w:t>
                            </w:r>
                            <w:r w:rsidRPr="00A54EB7">
                              <w:rPr>
                                <w:rFonts w:ascii="Arial" w:eastAsia="標楷體" w:hAnsi="Arial" w:cs="Arial"/>
                                <w:sz w:val="22"/>
                              </w:rPr>
                              <w:t>青島西路十一號四樓之一</w:t>
                            </w:r>
                          </w:p>
                          <w:p w14:paraId="53E783A4" w14:textId="77777777" w:rsidR="004B5160" w:rsidRPr="00A54EB7" w:rsidRDefault="004B5160" w:rsidP="004B5160">
                            <w:pPr>
                              <w:snapToGrid w:val="0"/>
                              <w:jc w:val="both"/>
                              <w:rPr>
                                <w:rFonts w:ascii="Arial" w:eastAsia="標楷體" w:hAnsi="Arial" w:cs="Arial"/>
                                <w:sz w:val="22"/>
                              </w:rPr>
                            </w:pPr>
                            <w:r w:rsidRPr="00A54EB7">
                              <w:rPr>
                                <w:rFonts w:ascii="Arial" w:eastAsia="標楷體" w:hAnsi="Arial" w:cs="Arial"/>
                                <w:sz w:val="22"/>
                              </w:rPr>
                              <w:t>聯絡電話：</w:t>
                            </w:r>
                            <w:r w:rsidRPr="00A54EB7">
                              <w:rPr>
                                <w:rFonts w:ascii="Arial" w:eastAsia="標楷體" w:hAnsi="Arial" w:cs="Arial"/>
                                <w:sz w:val="22"/>
                              </w:rPr>
                              <w:t xml:space="preserve">(02) 2331-0878  </w:t>
                            </w:r>
                            <w:r w:rsidRPr="00A54EB7">
                              <w:rPr>
                                <w:rFonts w:ascii="Arial" w:eastAsia="標楷體" w:hAnsi="Arial" w:cs="Arial"/>
                                <w:sz w:val="22"/>
                              </w:rPr>
                              <w:t>傳真：</w:t>
                            </w:r>
                            <w:r w:rsidRPr="00A54EB7">
                              <w:rPr>
                                <w:rFonts w:ascii="Arial" w:eastAsia="標楷體" w:hAnsi="Arial" w:cs="Arial"/>
                                <w:sz w:val="22"/>
                              </w:rPr>
                              <w:t>(02) 2383-2171</w:t>
                            </w:r>
                          </w:p>
                          <w:p w14:paraId="73B21353" w14:textId="77777777" w:rsidR="004B5160" w:rsidRPr="00A54EB7" w:rsidRDefault="004B5160" w:rsidP="004B5160">
                            <w:pPr>
                              <w:pStyle w:val="af3"/>
                              <w:snapToGrid w:val="0"/>
                              <w:spacing w:after="0"/>
                              <w:ind w:rightChars="-7" w:right="-17"/>
                              <w:jc w:val="both"/>
                              <w:rPr>
                                <w:rFonts w:ascii="Arial" w:eastAsia="標楷體" w:hAnsi="Arial" w:cs="Arial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A54EB7">
                              <w:rPr>
                                <w:rFonts w:ascii="Arial" w:eastAsia="標楷體" w:hAnsi="Arial" w:cs="Arial"/>
                                <w:sz w:val="22"/>
                                <w:szCs w:val="22"/>
                                <w:lang w:val="fr-FR"/>
                              </w:rPr>
                              <w:t>E-mail : snroctpe@ms1.hinet.net</w:t>
                            </w:r>
                          </w:p>
                          <w:p w14:paraId="119C54CF" w14:textId="77777777" w:rsidR="004B5160" w:rsidRPr="00A54EB7" w:rsidRDefault="004B5160" w:rsidP="004B5160">
                            <w:pPr>
                              <w:pStyle w:val="af3"/>
                              <w:snapToGrid w:val="0"/>
                              <w:spacing w:after="0"/>
                              <w:ind w:left="2" w:rightChars="-7" w:right="-17" w:hanging="2"/>
                              <w:jc w:val="both"/>
                              <w:rPr>
                                <w:rFonts w:ascii="Arial" w:eastAsia="標楷體" w:hAnsi="Arial" w:cs="Arial"/>
                                <w:lang w:val="fr-FR"/>
                              </w:rPr>
                            </w:pPr>
                            <w:r w:rsidRPr="00A54EB7">
                              <w:rPr>
                                <w:rFonts w:ascii="Arial" w:eastAsia="標楷體" w:hAnsi="Arial" w:cs="Arial"/>
                                <w:sz w:val="22"/>
                                <w:szCs w:val="22"/>
                              </w:rPr>
                              <w:t>網址</w:t>
                            </w:r>
                            <w:r w:rsidRPr="00A54EB7">
                              <w:rPr>
                                <w:rFonts w:ascii="Arial" w:eastAsia="標楷體" w:hAnsi="Arial" w:cs="Arial"/>
                                <w:sz w:val="22"/>
                                <w:szCs w:val="22"/>
                                <w:lang w:val="fr-FR"/>
                              </w:rPr>
                              <w:t>：</w:t>
                            </w:r>
                            <w:r w:rsidRPr="00A54EB7">
                              <w:rPr>
                                <w:rFonts w:ascii="Arial" w:eastAsia="標楷體" w:hAnsi="Arial" w:cs="Arial"/>
                                <w:sz w:val="22"/>
                                <w:szCs w:val="22"/>
                                <w:lang w:val="fr-FR"/>
                              </w:rPr>
                              <w:t>http://www.tsn.org.tw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032C0" id="_x0000_t202" coordsize="21600,21600" o:spt="202" path="m,l,21600r21600,l21600,xe">
                <v:stroke joinstyle="miter"/>
                <v:path gradientshapeok="t" o:connecttype="rect"/>
              </v:shapetype>
              <v:shape id="文字方塊 52" o:spid="_x0000_s1026" type="#_x0000_t202" style="position:absolute;left:0;text-align:left;margin-left:0;margin-top:9.25pt;width:269.55pt;height:78.9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" fillcolor="white [3201]" strokeweight=".5pt">
                <v:textbox>
                  <w:txbxContent>
                    <w:p w14:paraId="71B10E45" w14:textId="77777777" w:rsidR="004B5160" w:rsidRPr="00A54EB7" w:rsidRDefault="004B5160" w:rsidP="004B5160">
                      <w:pPr>
                        <w:snapToGrid w:val="0"/>
                        <w:rPr>
                          <w:rFonts w:ascii="Arial" w:eastAsia="標楷體" w:hAnsi="Arial" w:cs="Arial"/>
                          <w:sz w:val="22"/>
                        </w:rPr>
                      </w:pPr>
                      <w:r w:rsidRPr="00A54EB7">
                        <w:rPr>
                          <w:rFonts w:ascii="Arial" w:eastAsia="標楷體" w:hAnsi="Arial" w:cs="Arial"/>
                          <w:sz w:val="22"/>
                        </w:rPr>
                        <w:t>台灣腎臟醫學會</w:t>
                      </w:r>
                    </w:p>
                    <w:p w14:paraId="307D59B7" w14:textId="77777777" w:rsidR="004B5160" w:rsidRPr="00A54EB7" w:rsidRDefault="004B5160" w:rsidP="004B5160">
                      <w:pPr>
                        <w:snapToGrid w:val="0"/>
                        <w:rPr>
                          <w:rFonts w:ascii="Arial" w:eastAsia="標楷體" w:hAnsi="Arial" w:cs="Arial"/>
                          <w:sz w:val="22"/>
                        </w:rPr>
                      </w:pPr>
                      <w:r w:rsidRPr="00A54EB7">
                        <w:rPr>
                          <w:rFonts w:ascii="Arial" w:eastAsia="標楷體" w:hAnsi="Arial" w:cs="Arial"/>
                          <w:sz w:val="22"/>
                        </w:rPr>
                        <w:t>聯絡地址：台北市</w:t>
                      </w:r>
                      <w:r w:rsidRPr="00A54EB7">
                        <w:rPr>
                          <w:rFonts w:ascii="Arial" w:eastAsia="標楷體" w:hAnsi="Arial" w:cs="Arial"/>
                          <w:sz w:val="22"/>
                        </w:rPr>
                        <w:t>100</w:t>
                      </w:r>
                      <w:r w:rsidRPr="00A54EB7">
                        <w:rPr>
                          <w:rFonts w:ascii="Arial" w:eastAsia="標楷體" w:hAnsi="Arial" w:cs="Arial"/>
                          <w:sz w:val="22"/>
                        </w:rPr>
                        <w:t>青島西路十一號四樓之一</w:t>
                      </w:r>
                    </w:p>
                    <w:p w14:paraId="53E783A4" w14:textId="77777777" w:rsidR="004B5160" w:rsidRPr="00A54EB7" w:rsidRDefault="004B5160" w:rsidP="004B5160">
                      <w:pPr>
                        <w:snapToGrid w:val="0"/>
                        <w:jc w:val="both"/>
                        <w:rPr>
                          <w:rFonts w:ascii="Arial" w:eastAsia="標楷體" w:hAnsi="Arial" w:cs="Arial"/>
                          <w:sz w:val="22"/>
                        </w:rPr>
                      </w:pPr>
                      <w:r w:rsidRPr="00A54EB7">
                        <w:rPr>
                          <w:rFonts w:ascii="Arial" w:eastAsia="標楷體" w:hAnsi="Arial" w:cs="Arial"/>
                          <w:sz w:val="22"/>
                        </w:rPr>
                        <w:t>聯絡電話：</w:t>
                      </w:r>
                      <w:r w:rsidRPr="00A54EB7">
                        <w:rPr>
                          <w:rFonts w:ascii="Arial" w:eastAsia="標楷體" w:hAnsi="Arial" w:cs="Arial"/>
                          <w:sz w:val="22"/>
                        </w:rPr>
                        <w:t xml:space="preserve">(02) 2331-0878  </w:t>
                      </w:r>
                      <w:r w:rsidRPr="00A54EB7">
                        <w:rPr>
                          <w:rFonts w:ascii="Arial" w:eastAsia="標楷體" w:hAnsi="Arial" w:cs="Arial"/>
                          <w:sz w:val="22"/>
                        </w:rPr>
                        <w:t>傳真：</w:t>
                      </w:r>
                      <w:r w:rsidRPr="00A54EB7">
                        <w:rPr>
                          <w:rFonts w:ascii="Arial" w:eastAsia="標楷體" w:hAnsi="Arial" w:cs="Arial"/>
                          <w:sz w:val="22"/>
                        </w:rPr>
                        <w:t>(02) 2383-2171</w:t>
                      </w:r>
                    </w:p>
                    <w:p w14:paraId="73B21353" w14:textId="77777777" w:rsidR="004B5160" w:rsidRPr="00A54EB7" w:rsidRDefault="004B5160" w:rsidP="004B5160">
                      <w:pPr>
                        <w:pStyle w:val="af3"/>
                        <w:snapToGrid w:val="0"/>
                        <w:spacing w:after="0"/>
                        <w:ind w:rightChars="-7" w:right="-17"/>
                        <w:jc w:val="both"/>
                        <w:rPr>
                          <w:rFonts w:ascii="Arial" w:eastAsia="標楷體" w:hAnsi="Arial" w:cs="Arial"/>
                          <w:sz w:val="22"/>
                          <w:szCs w:val="22"/>
                          <w:lang w:val="fr-FR"/>
                        </w:rPr>
                      </w:pPr>
                      <w:r w:rsidRPr="00A54EB7">
                        <w:rPr>
                          <w:rFonts w:ascii="Arial" w:eastAsia="標楷體" w:hAnsi="Arial" w:cs="Arial"/>
                          <w:sz w:val="22"/>
                          <w:szCs w:val="22"/>
                          <w:lang w:val="fr-FR"/>
                        </w:rPr>
                        <w:t>E-mail : snroctpe@ms1.hinet.net</w:t>
                      </w:r>
                    </w:p>
                    <w:p w14:paraId="119C54CF" w14:textId="77777777" w:rsidR="004B5160" w:rsidRPr="00A54EB7" w:rsidRDefault="004B5160" w:rsidP="004B5160">
                      <w:pPr>
                        <w:pStyle w:val="af3"/>
                        <w:snapToGrid w:val="0"/>
                        <w:spacing w:after="0"/>
                        <w:ind w:left="2" w:rightChars="-7" w:right="-17" w:hanging="2"/>
                        <w:jc w:val="both"/>
                        <w:rPr>
                          <w:rFonts w:ascii="Arial" w:eastAsia="標楷體" w:hAnsi="Arial" w:cs="Arial"/>
                          <w:lang w:val="fr-FR"/>
                        </w:rPr>
                      </w:pPr>
                      <w:r w:rsidRPr="00A54EB7">
                        <w:rPr>
                          <w:rFonts w:ascii="Arial" w:eastAsia="標楷體" w:hAnsi="Arial" w:cs="Arial"/>
                          <w:sz w:val="22"/>
                          <w:szCs w:val="22"/>
                        </w:rPr>
                        <w:t>網址</w:t>
                      </w:r>
                      <w:r w:rsidRPr="00A54EB7">
                        <w:rPr>
                          <w:rFonts w:ascii="Arial" w:eastAsia="標楷體" w:hAnsi="Arial" w:cs="Arial"/>
                          <w:sz w:val="22"/>
                          <w:szCs w:val="22"/>
                          <w:lang w:val="fr-FR"/>
                        </w:rPr>
                        <w:t>：</w:t>
                      </w:r>
                      <w:r w:rsidRPr="00A54EB7">
                        <w:rPr>
                          <w:rFonts w:ascii="Arial" w:eastAsia="標楷體" w:hAnsi="Arial" w:cs="Arial"/>
                          <w:sz w:val="22"/>
                          <w:szCs w:val="22"/>
                          <w:lang w:val="fr-FR"/>
                        </w:rPr>
                        <w:t>http://www.tsn.org.tw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5DDE43" w14:textId="6FAA9C14" w:rsidR="003742E8" w:rsidRDefault="000220A9" w:rsidP="003742E8">
      <w:pPr>
        <w:widowControl/>
        <w:snapToGrid w:val="0"/>
        <w:spacing w:beforeLines="25" w:before="90" w:line="440" w:lineRule="exact"/>
        <w:ind w:left="378" w:hangingChars="135" w:hanging="378"/>
        <w:rPr>
          <w:rFonts w:ascii="Arial" w:eastAsia="標楷體" w:hAnsi="Arial" w:cs="Arial"/>
          <w:sz w:val="28"/>
          <w:szCs w:val="28"/>
        </w:rPr>
      </w:pPr>
      <w:r w:rsidRPr="004E35F6">
        <w:rPr>
          <w:rFonts w:ascii="Arial" w:eastAsia="標楷體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F5A87BF" wp14:editId="7F32AB9D">
            <wp:simplePos x="0" y="0"/>
            <wp:positionH relativeFrom="margin">
              <wp:align>left</wp:align>
            </wp:positionH>
            <wp:positionV relativeFrom="margin">
              <wp:posOffset>2769870</wp:posOffset>
            </wp:positionV>
            <wp:extent cx="5801995" cy="3181985"/>
            <wp:effectExtent l="19050" t="19050" r="27305" b="18415"/>
            <wp:wrapSquare wrapText="bothSides"/>
            <wp:docPr id="19747242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31819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AB0DF" w14:textId="3D57E2F5" w:rsidR="00AD5F49" w:rsidRDefault="00AD5F49" w:rsidP="003742E8">
      <w:pPr>
        <w:widowControl/>
        <w:snapToGrid w:val="0"/>
        <w:spacing w:beforeLines="25" w:before="90"/>
        <w:rPr>
          <w:rFonts w:ascii="Arial" w:eastAsia="標楷體" w:hAnsi="Arial" w:cs="Arial"/>
          <w:sz w:val="28"/>
          <w:szCs w:val="28"/>
        </w:rPr>
        <w:sectPr w:rsidR="00AD5F49" w:rsidSect="004B5160">
          <w:footerReference w:type="default" r:id="rId10"/>
          <w:pgSz w:w="11906" w:h="16838"/>
          <w:pgMar w:top="1474" w:right="1531" w:bottom="1474" w:left="1531" w:header="851" w:footer="992" w:gutter="0"/>
          <w:cols w:space="425"/>
          <w:docGrid w:type="lines" w:linePitch="360"/>
        </w:sectPr>
      </w:pPr>
    </w:p>
    <w:p w14:paraId="59579534" w14:textId="0A03FA69" w:rsidR="004B5160" w:rsidRPr="00F12D62" w:rsidRDefault="004B5160" w:rsidP="00B01F62">
      <w:pPr>
        <w:spacing w:beforeLines="25" w:before="81" w:line="360" w:lineRule="auto"/>
        <w:ind w:leftChars="-118" w:left="-2" w:rightChars="-71" w:right="-170" w:hangingChars="78" w:hanging="281"/>
        <w:jc w:val="center"/>
        <w:rPr>
          <w:rFonts w:ascii="Arial" w:eastAsia="標楷體" w:hAnsi="Arial" w:cs="Arial"/>
          <w:sz w:val="36"/>
          <w:szCs w:val="36"/>
        </w:rPr>
      </w:pPr>
      <w:r w:rsidRPr="00F12D62">
        <w:rPr>
          <w:rFonts w:ascii="Arial" w:eastAsia="標楷體" w:hAnsi="Arial" w:cs="Arial"/>
          <w:sz w:val="36"/>
          <w:szCs w:val="36"/>
        </w:rPr>
        <w:lastRenderedPageBreak/>
        <w:t>醫院層級腎臟病健康促進機構導入三高慢性病前期預防照護</w:t>
      </w:r>
      <w:r w:rsidR="00940F7E">
        <w:rPr>
          <w:rFonts w:ascii="Arial" w:eastAsia="標楷體" w:hAnsi="Arial" w:cs="Arial" w:hint="eastAsia"/>
          <w:sz w:val="36"/>
          <w:szCs w:val="36"/>
        </w:rPr>
        <w:t>推動</w:t>
      </w:r>
      <w:r w:rsidRPr="00F12D62">
        <w:rPr>
          <w:rFonts w:ascii="Arial" w:eastAsia="標楷體" w:hAnsi="Arial" w:cs="Arial"/>
          <w:sz w:val="36"/>
          <w:szCs w:val="36"/>
        </w:rPr>
        <w:t>方案</w:t>
      </w:r>
      <w:r w:rsidR="00B01F62">
        <w:rPr>
          <w:rFonts w:ascii="Arial" w:eastAsia="標楷體" w:hAnsi="Arial" w:cs="Arial" w:hint="eastAsia"/>
          <w:sz w:val="36"/>
          <w:szCs w:val="36"/>
        </w:rPr>
        <w:t>申請書</w:t>
      </w:r>
    </w:p>
    <w:p w14:paraId="0267FD40" w14:textId="77777777" w:rsidR="00FD0345" w:rsidRPr="000F2B70" w:rsidRDefault="00FD0345" w:rsidP="00FD0345">
      <w:pPr>
        <w:adjustRightInd w:val="0"/>
        <w:snapToGrid w:val="0"/>
        <w:spacing w:beforeLines="25" w:before="81" w:line="440" w:lineRule="exact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</w:p>
    <w:p w14:paraId="6A6B2CD4" w14:textId="33D6DCB9" w:rsidR="00FD0345" w:rsidRPr="000F2B70" w:rsidRDefault="00FD0345" w:rsidP="00FD0345">
      <w:pPr>
        <w:adjustRightInd w:val="0"/>
        <w:snapToGrid w:val="0"/>
        <w:spacing w:beforeLines="25" w:before="81" w:afterLines="25" w:after="81" w:line="360" w:lineRule="auto"/>
        <w:rPr>
          <w:rFonts w:ascii="標楷體" w:eastAsia="標楷體" w:hAnsi="標楷體" w:cs="Arial"/>
          <w:bCs/>
          <w:color w:val="000000" w:themeColor="text1"/>
          <w:sz w:val="32"/>
          <w:szCs w:val="32"/>
        </w:rPr>
      </w:pPr>
      <w:r w:rsidRPr="000F2B70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申請機構</w:t>
      </w:r>
      <w:r w:rsidR="005C6675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(</w:t>
      </w:r>
      <w:r w:rsidR="005C6675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請填寫完整醫院名稱</w:t>
      </w:r>
      <w:r w:rsidR="005C6675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)</w:t>
      </w:r>
      <w:r w:rsidRPr="000F2B70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：</w:t>
      </w:r>
    </w:p>
    <w:p w14:paraId="2CA3C425" w14:textId="77777777" w:rsidR="00FD0345" w:rsidRPr="000F2B70" w:rsidRDefault="00FD0345" w:rsidP="00FD0345">
      <w:pPr>
        <w:adjustRightInd w:val="0"/>
        <w:snapToGrid w:val="0"/>
        <w:spacing w:beforeLines="25" w:before="81" w:afterLines="25" w:after="81" w:line="360" w:lineRule="auto"/>
        <w:rPr>
          <w:rFonts w:ascii="標楷體" w:eastAsia="標楷體" w:hAnsi="標楷體" w:cs="Arial"/>
          <w:bCs/>
          <w:color w:val="000000" w:themeColor="text1"/>
          <w:sz w:val="32"/>
          <w:szCs w:val="32"/>
        </w:rPr>
      </w:pPr>
      <w:r w:rsidRPr="000F2B70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醫事機構代號：</w:t>
      </w:r>
    </w:p>
    <w:p w14:paraId="21A884FA" w14:textId="77777777" w:rsidR="00FD0345" w:rsidRPr="000F2B70" w:rsidRDefault="00FD0345" w:rsidP="00FD0345">
      <w:pPr>
        <w:adjustRightInd w:val="0"/>
        <w:snapToGrid w:val="0"/>
        <w:spacing w:beforeLines="25" w:before="81" w:afterLines="25" w:after="81" w:line="360" w:lineRule="auto"/>
        <w:rPr>
          <w:rFonts w:ascii="標楷體" w:eastAsia="標楷體" w:hAnsi="標楷體" w:cs="Arial"/>
          <w:bCs/>
          <w:color w:val="000000" w:themeColor="text1"/>
          <w:sz w:val="32"/>
          <w:szCs w:val="32"/>
        </w:rPr>
      </w:pPr>
      <w:r w:rsidRPr="000F2B70">
        <w:rPr>
          <w:rFonts w:ascii="標楷體" w:eastAsia="標楷體" w:hAnsi="標楷體" w:cs="Arial"/>
          <w:bCs/>
          <w:color w:val="000000" w:themeColor="text1"/>
          <w:sz w:val="32"/>
          <w:szCs w:val="32"/>
        </w:rPr>
        <w:t>統一編號：</w:t>
      </w:r>
    </w:p>
    <w:p w14:paraId="590233E0" w14:textId="6C705FD6" w:rsidR="00FD0345" w:rsidRPr="000F2B70" w:rsidRDefault="00FD0345" w:rsidP="00FD0345">
      <w:pPr>
        <w:adjustRightInd w:val="0"/>
        <w:snapToGrid w:val="0"/>
        <w:spacing w:beforeLines="25" w:before="81" w:afterLines="25" w:after="81" w:line="360" w:lineRule="auto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  <w:r w:rsidRPr="000F2B70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院所層級：</w:t>
      </w:r>
      <w:r w:rsidRPr="000F2B70">
        <w:rPr>
          <w:rFonts w:eastAsia="標楷體"/>
          <w:color w:val="000000" w:themeColor="text1"/>
          <w:sz w:val="32"/>
          <w:szCs w:val="32"/>
        </w:rPr>
        <w:sym w:font="Wingdings 2" w:char="F0A3"/>
      </w:r>
      <w:r w:rsidRPr="000F2B70">
        <w:rPr>
          <w:rFonts w:eastAsia="標楷體" w:hint="eastAsia"/>
          <w:color w:val="000000" w:themeColor="text1"/>
          <w:sz w:val="32"/>
          <w:szCs w:val="32"/>
        </w:rPr>
        <w:t>醫學中心</w:t>
      </w:r>
      <w:r w:rsidRPr="000F2B70">
        <w:rPr>
          <w:rFonts w:eastAsia="標楷體"/>
          <w:color w:val="000000" w:themeColor="text1"/>
          <w:sz w:val="32"/>
          <w:szCs w:val="32"/>
        </w:rPr>
        <w:t xml:space="preserve">  </w:t>
      </w:r>
      <w:r w:rsidRPr="000F2B70">
        <w:rPr>
          <w:rFonts w:eastAsia="標楷體"/>
          <w:color w:val="000000" w:themeColor="text1"/>
          <w:sz w:val="32"/>
          <w:szCs w:val="32"/>
        </w:rPr>
        <w:sym w:font="Wingdings 2" w:char="F0A3"/>
      </w:r>
      <w:r w:rsidRPr="000F2B70">
        <w:rPr>
          <w:rFonts w:eastAsia="標楷體" w:hint="eastAsia"/>
          <w:color w:val="000000" w:themeColor="text1"/>
          <w:sz w:val="32"/>
          <w:szCs w:val="32"/>
        </w:rPr>
        <w:t>區域醫院</w:t>
      </w:r>
      <w:r w:rsidRPr="000F2B70">
        <w:rPr>
          <w:rFonts w:eastAsia="標楷體"/>
          <w:color w:val="000000" w:themeColor="text1"/>
          <w:sz w:val="32"/>
          <w:szCs w:val="32"/>
        </w:rPr>
        <w:t xml:space="preserve">  </w:t>
      </w:r>
      <w:r w:rsidRPr="000F2B70">
        <w:rPr>
          <w:rFonts w:eastAsia="標楷體"/>
          <w:color w:val="000000" w:themeColor="text1"/>
          <w:sz w:val="32"/>
          <w:szCs w:val="32"/>
        </w:rPr>
        <w:sym w:font="Wingdings 2" w:char="F0A3"/>
      </w:r>
      <w:r w:rsidRPr="000F2B70">
        <w:rPr>
          <w:rFonts w:eastAsia="標楷體" w:hint="eastAsia"/>
          <w:color w:val="000000" w:themeColor="text1"/>
          <w:sz w:val="32"/>
          <w:szCs w:val="32"/>
        </w:rPr>
        <w:t>地區醫院</w:t>
      </w:r>
    </w:p>
    <w:p w14:paraId="448CF609" w14:textId="77777777" w:rsidR="00FD0345" w:rsidRPr="000F2B70" w:rsidRDefault="00FD0345" w:rsidP="00FD0345">
      <w:pPr>
        <w:adjustRightInd w:val="0"/>
        <w:snapToGrid w:val="0"/>
        <w:spacing w:beforeLines="25" w:before="81" w:afterLines="25" w:after="81" w:line="360" w:lineRule="auto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  <w:r w:rsidRPr="000F2B70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機構地址</w:t>
      </w:r>
      <w:r w:rsidRPr="000F2B70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：</w:t>
      </w:r>
    </w:p>
    <w:p w14:paraId="6EC7930E" w14:textId="77777777" w:rsidR="00FD0345" w:rsidRPr="000F2B70" w:rsidRDefault="00FD0345" w:rsidP="00FD0345">
      <w:pPr>
        <w:adjustRightInd w:val="0"/>
        <w:snapToGrid w:val="0"/>
        <w:spacing w:beforeLines="25" w:before="81" w:afterLines="25" w:after="81" w:line="360" w:lineRule="auto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  <w:r w:rsidRPr="000F2B70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負責醫師</w:t>
      </w:r>
      <w:r w:rsidRPr="000F2B70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：</w:t>
      </w:r>
    </w:p>
    <w:p w14:paraId="79616D7A" w14:textId="77777777" w:rsidR="00FD0345" w:rsidRPr="000F2B70" w:rsidRDefault="00FD0345" w:rsidP="00FD0345">
      <w:pPr>
        <w:adjustRightInd w:val="0"/>
        <w:snapToGrid w:val="0"/>
        <w:spacing w:beforeLines="25" w:before="81" w:afterLines="25" w:after="81" w:line="360" w:lineRule="auto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  <w:r w:rsidRPr="000F2B70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聯</w:t>
      </w:r>
      <w:r w:rsidRPr="000F2B70">
        <w:rPr>
          <w:rFonts w:ascii="Arial" w:eastAsia="標楷體" w:hAnsi="Arial" w:cs="Arial"/>
          <w:bCs/>
          <w:color w:val="000000" w:themeColor="text1"/>
          <w:sz w:val="32"/>
          <w:szCs w:val="32"/>
        </w:rPr>
        <w:t xml:space="preserve"> </w:t>
      </w:r>
      <w:r w:rsidRPr="000F2B70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絡</w:t>
      </w:r>
      <w:r w:rsidRPr="000F2B70">
        <w:rPr>
          <w:rFonts w:ascii="Arial" w:eastAsia="標楷體" w:hAnsi="Arial" w:cs="Arial"/>
          <w:bCs/>
          <w:color w:val="000000" w:themeColor="text1"/>
          <w:sz w:val="32"/>
          <w:szCs w:val="32"/>
        </w:rPr>
        <w:t xml:space="preserve"> </w:t>
      </w:r>
      <w:r w:rsidRPr="000F2B70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人</w:t>
      </w:r>
      <w:r w:rsidRPr="000F2B70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：</w:t>
      </w:r>
    </w:p>
    <w:p w14:paraId="29B1E904" w14:textId="77777777" w:rsidR="00FD0345" w:rsidRPr="000F2B70" w:rsidRDefault="00FD0345" w:rsidP="00FD0345">
      <w:pPr>
        <w:adjustRightInd w:val="0"/>
        <w:snapToGrid w:val="0"/>
        <w:spacing w:beforeLines="25" w:before="81" w:afterLines="25" w:after="81" w:line="360" w:lineRule="auto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  <w:r w:rsidRPr="000F2B70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連絡電話</w:t>
      </w:r>
      <w:r w:rsidRPr="000F2B70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：</w:t>
      </w:r>
    </w:p>
    <w:p w14:paraId="2945167F" w14:textId="77777777" w:rsidR="00FD0345" w:rsidRPr="000F2B70" w:rsidRDefault="00FD0345" w:rsidP="00FD0345">
      <w:pPr>
        <w:adjustRightInd w:val="0"/>
        <w:snapToGrid w:val="0"/>
        <w:spacing w:beforeLines="25" w:before="81" w:afterLines="25" w:after="81" w:line="360" w:lineRule="auto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  <w:r w:rsidRPr="000F2B70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電子郵件</w:t>
      </w:r>
      <w:r w:rsidRPr="000F2B70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：</w:t>
      </w:r>
    </w:p>
    <w:p w14:paraId="5A7CCA05" w14:textId="77777777" w:rsidR="00FD0345" w:rsidRPr="000F2B70" w:rsidRDefault="00FD0345" w:rsidP="00FD0345">
      <w:pPr>
        <w:adjustRightInd w:val="0"/>
        <w:snapToGrid w:val="0"/>
        <w:spacing w:beforeLines="25" w:before="81" w:afterLines="25" w:after="81" w:line="360" w:lineRule="auto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  <w:r w:rsidRPr="000F2B70">
        <w:rPr>
          <w:rFonts w:ascii="Arial" w:eastAsia="標楷體" w:hAnsi="Arial" w:cs="Arial" w:hint="eastAsia"/>
          <w:bCs/>
          <w:color w:val="000000" w:themeColor="text1"/>
          <w:sz w:val="32"/>
          <w:szCs w:val="32"/>
        </w:rPr>
        <w:t>填表日期</w:t>
      </w:r>
      <w:r w:rsidRPr="000F2B70">
        <w:rPr>
          <w:rFonts w:ascii="標楷體" w:eastAsia="標楷體" w:hAnsi="標楷體" w:cs="Arial" w:hint="eastAsia"/>
          <w:bCs/>
          <w:color w:val="000000" w:themeColor="text1"/>
          <w:sz w:val="32"/>
          <w:szCs w:val="32"/>
        </w:rPr>
        <w:t>：</w:t>
      </w:r>
    </w:p>
    <w:p w14:paraId="005F1164" w14:textId="77777777" w:rsidR="00FD0345" w:rsidRPr="00FF1D5F" w:rsidRDefault="00FD0345" w:rsidP="00FD0345">
      <w:pPr>
        <w:snapToGrid w:val="0"/>
        <w:spacing w:beforeLines="25" w:before="81" w:line="440" w:lineRule="exact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</w:p>
    <w:p w14:paraId="148E4F13" w14:textId="77777777" w:rsidR="00FD0345" w:rsidRPr="00FF1D5F" w:rsidRDefault="00FD0345" w:rsidP="00FD0345">
      <w:pPr>
        <w:snapToGrid w:val="0"/>
        <w:spacing w:beforeLines="25" w:before="81" w:line="440" w:lineRule="exact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</w:p>
    <w:p w14:paraId="4FD722BF" w14:textId="77777777" w:rsidR="0077236C" w:rsidRPr="00FF1D5F" w:rsidRDefault="00FD0345" w:rsidP="0077236C">
      <w:pPr>
        <w:adjustRightInd w:val="0"/>
        <w:snapToGrid w:val="0"/>
        <w:spacing w:line="400" w:lineRule="exact"/>
        <w:ind w:left="518" w:hangingChars="185" w:hanging="518"/>
        <w:rPr>
          <w:rFonts w:ascii="Arial" w:eastAsia="標楷體" w:hAnsi="Arial" w:cs="Arial"/>
          <w:bCs/>
          <w:color w:val="000000" w:themeColor="text1"/>
          <w:sz w:val="28"/>
          <w:szCs w:val="28"/>
        </w:rPr>
      </w:pPr>
      <w:r w:rsidRPr="00FF1D5F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註</w:t>
      </w:r>
      <w:r w:rsidR="0077236C" w:rsidRPr="00FF1D5F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：</w:t>
      </w:r>
    </w:p>
    <w:p w14:paraId="62F18569" w14:textId="22590FED" w:rsidR="0077236C" w:rsidRPr="00624740" w:rsidRDefault="00FD0345" w:rsidP="00460E23">
      <w:pPr>
        <w:pStyle w:val="a9"/>
        <w:numPr>
          <w:ilvl w:val="0"/>
          <w:numId w:val="1"/>
        </w:numPr>
        <w:adjustRightInd w:val="0"/>
        <w:snapToGrid w:val="0"/>
        <w:spacing w:line="400" w:lineRule="exact"/>
        <w:ind w:left="426" w:hanging="426"/>
        <w:rPr>
          <w:rFonts w:ascii="Arial" w:eastAsia="標楷體" w:hAnsi="Arial" w:cs="Arial"/>
          <w:color w:val="000000" w:themeColor="text1"/>
          <w:sz w:val="28"/>
        </w:rPr>
      </w:pPr>
      <w:r w:rsidRPr="00FF1D5F">
        <w:rPr>
          <w:rFonts w:ascii="標楷體" w:eastAsia="標楷體" w:hAnsi="標楷體" w:cs="Arial"/>
          <w:color w:val="000000" w:themeColor="text1"/>
          <w:sz w:val="28"/>
        </w:rPr>
        <w:t>受理申請日期：</w:t>
      </w:r>
      <w:r w:rsidR="00AB346E" w:rsidRPr="00FF1D5F">
        <w:rPr>
          <w:rFonts w:ascii="Arial" w:eastAsia="標楷體" w:hAnsi="Arial" w:cs="Arial" w:hint="eastAsia"/>
          <w:color w:val="000000" w:themeColor="text1"/>
          <w:sz w:val="28"/>
        </w:rPr>
        <w:t>自</w:t>
      </w:r>
      <w:r w:rsidR="00AB346E" w:rsidRPr="00624740">
        <w:rPr>
          <w:rFonts w:ascii="Arial" w:eastAsia="標楷體" w:hAnsi="Arial" w:cs="Arial" w:hint="eastAsia"/>
          <w:color w:val="000000" w:themeColor="text1"/>
          <w:sz w:val="28"/>
        </w:rPr>
        <w:t>公告日起至</w:t>
      </w:r>
      <w:r w:rsidR="00AB346E" w:rsidRPr="00624740">
        <w:rPr>
          <w:rFonts w:ascii="Arial" w:eastAsia="標楷體" w:hAnsi="Arial" w:cs="Arial" w:hint="eastAsia"/>
          <w:color w:val="000000" w:themeColor="text1"/>
          <w:sz w:val="28"/>
        </w:rPr>
        <w:t>115</w:t>
      </w:r>
      <w:r w:rsidR="00AB346E" w:rsidRPr="00624740">
        <w:rPr>
          <w:rFonts w:ascii="Arial" w:eastAsia="標楷體" w:hAnsi="Arial" w:cs="Arial" w:hint="eastAsia"/>
          <w:color w:val="000000" w:themeColor="text1"/>
          <w:sz w:val="28"/>
        </w:rPr>
        <w:t>年</w:t>
      </w:r>
      <w:r w:rsidR="00A8310C" w:rsidRPr="00624740">
        <w:rPr>
          <w:rFonts w:ascii="Arial" w:eastAsia="標楷體" w:hAnsi="Arial" w:cs="Arial" w:hint="eastAsia"/>
          <w:color w:val="000000" w:themeColor="text1"/>
          <w:sz w:val="28"/>
        </w:rPr>
        <w:t>7</w:t>
      </w:r>
      <w:r w:rsidR="00AB346E" w:rsidRPr="00624740">
        <w:rPr>
          <w:rFonts w:ascii="Arial" w:eastAsia="標楷體" w:hAnsi="Arial" w:cs="Arial" w:hint="eastAsia"/>
          <w:color w:val="000000" w:themeColor="text1"/>
          <w:sz w:val="28"/>
        </w:rPr>
        <w:t>月</w:t>
      </w:r>
      <w:r w:rsidR="00624740" w:rsidRPr="00624740">
        <w:rPr>
          <w:rFonts w:ascii="Arial" w:eastAsia="標楷體" w:hAnsi="Arial" w:cs="Arial" w:hint="eastAsia"/>
          <w:color w:val="000000" w:themeColor="text1"/>
          <w:sz w:val="28"/>
        </w:rPr>
        <w:t>31</w:t>
      </w:r>
      <w:r w:rsidR="00AB346E" w:rsidRPr="00624740">
        <w:rPr>
          <w:rFonts w:ascii="Arial" w:eastAsia="標楷體" w:hAnsi="Arial" w:cs="Arial" w:hint="eastAsia"/>
          <w:color w:val="000000" w:themeColor="text1"/>
          <w:sz w:val="28"/>
        </w:rPr>
        <w:t>日</w:t>
      </w:r>
      <w:r w:rsidRPr="00624740">
        <w:rPr>
          <w:rFonts w:ascii="Arial" w:eastAsia="標楷體" w:hAnsi="Arial" w:cs="Arial" w:hint="eastAsia"/>
          <w:color w:val="000000" w:themeColor="text1"/>
          <w:sz w:val="28"/>
        </w:rPr>
        <w:t>。</w:t>
      </w:r>
    </w:p>
    <w:p w14:paraId="2B1FAD7E" w14:textId="04DA3AEE" w:rsidR="0077236C" w:rsidRPr="00624740" w:rsidRDefault="0077236C" w:rsidP="00460E23">
      <w:pPr>
        <w:pStyle w:val="a9"/>
        <w:widowControl/>
        <w:numPr>
          <w:ilvl w:val="0"/>
          <w:numId w:val="1"/>
        </w:numPr>
        <w:tabs>
          <w:tab w:val="left" w:pos="2268"/>
        </w:tabs>
        <w:snapToGrid w:val="0"/>
        <w:spacing w:beforeLines="25" w:before="81" w:line="420" w:lineRule="exact"/>
        <w:ind w:left="426" w:hanging="426"/>
        <w:rPr>
          <w:rFonts w:ascii="Arial" w:eastAsia="標楷體" w:hAnsi="Arial" w:cs="Arial"/>
          <w:sz w:val="28"/>
          <w:szCs w:val="28"/>
        </w:rPr>
      </w:pPr>
      <w:r w:rsidRPr="00624740">
        <w:rPr>
          <w:rFonts w:ascii="Arial" w:eastAsia="標楷體" w:hAnsi="Arial" w:cs="Arial"/>
          <w:color w:val="000000" w:themeColor="text1"/>
          <w:sz w:val="28"/>
        </w:rPr>
        <w:t>受理申請方式：</w:t>
      </w:r>
      <w:r w:rsidR="00AD5F49" w:rsidRPr="00624740">
        <w:rPr>
          <w:rFonts w:ascii="Arial" w:eastAsia="標楷體" w:hAnsi="Arial" w:cs="Arial" w:hint="eastAsia"/>
          <w:color w:val="000000" w:themeColor="text1"/>
          <w:sz w:val="28"/>
        </w:rPr>
        <w:t>填寫</w:t>
      </w:r>
      <w:r w:rsidR="00AD5F49" w:rsidRPr="00624740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申請表並</w:t>
      </w:r>
      <w:r w:rsidR="00AD5F49" w:rsidRPr="00624740">
        <w:rPr>
          <w:rFonts w:ascii="Arial" w:eastAsia="標楷體" w:hAnsi="Arial" w:cs="Arial" w:hint="eastAsia"/>
          <w:color w:val="000000" w:themeColor="text1"/>
          <w:sz w:val="28"/>
        </w:rPr>
        <w:t>E</w:t>
      </w:r>
      <w:r w:rsidR="00AD5F49" w:rsidRPr="00624740">
        <w:rPr>
          <w:rFonts w:ascii="Arial" w:eastAsia="標楷體" w:hAnsi="Arial" w:cs="Arial"/>
          <w:color w:val="000000" w:themeColor="text1"/>
          <w:sz w:val="28"/>
        </w:rPr>
        <w:t>-mail</w:t>
      </w:r>
      <w:r w:rsidR="00AD5F49" w:rsidRPr="00624740">
        <w:rPr>
          <w:rFonts w:ascii="Arial" w:eastAsia="標楷體" w:hAnsi="Arial" w:cs="Arial" w:hint="eastAsia"/>
          <w:color w:val="000000" w:themeColor="text1"/>
          <w:sz w:val="28"/>
        </w:rPr>
        <w:t>至學會，</w:t>
      </w:r>
      <w:r w:rsidR="00AD5F49" w:rsidRPr="00624740">
        <w:rPr>
          <w:rFonts w:ascii="Arial" w:eastAsia="標楷體" w:hAnsi="Arial" w:cs="Arial" w:hint="eastAsia"/>
          <w:color w:val="000000" w:themeColor="text1"/>
          <w:sz w:val="28"/>
        </w:rPr>
        <w:t>E-</w:t>
      </w:r>
      <w:r w:rsidR="00AD5F49" w:rsidRPr="00624740">
        <w:rPr>
          <w:rFonts w:ascii="Arial" w:eastAsia="標楷體" w:hAnsi="Arial" w:cs="Arial"/>
          <w:color w:val="000000" w:themeColor="text1"/>
          <w:sz w:val="28"/>
        </w:rPr>
        <w:t>mail</w:t>
      </w:r>
      <w:r w:rsidR="00AD5F49" w:rsidRPr="00624740">
        <w:rPr>
          <w:rFonts w:ascii="Arial" w:eastAsia="標楷體" w:hAnsi="Arial" w:cs="Arial" w:hint="eastAsia"/>
          <w:color w:val="000000" w:themeColor="text1"/>
          <w:sz w:val="28"/>
        </w:rPr>
        <w:t>帳號</w:t>
      </w:r>
      <w:r w:rsidR="00AD5F49" w:rsidRPr="00624740">
        <w:rPr>
          <w:rFonts w:ascii="Arial" w:eastAsia="標楷體" w:hAnsi="Arial" w:cs="Arial" w:hint="eastAsia"/>
          <w:sz w:val="28"/>
        </w:rPr>
        <w:t>：</w:t>
      </w:r>
      <w:r w:rsidR="00AD5F49" w:rsidRPr="00624740">
        <w:rPr>
          <w:rFonts w:ascii="Arial" w:eastAsia="標楷體" w:hAnsi="Arial" w:cs="Arial" w:hint="eastAsia"/>
          <w:sz w:val="28"/>
        </w:rPr>
        <w:t xml:space="preserve">          </w:t>
      </w:r>
      <w:hyperlink r:id="rId11" w:history="1">
        <w:r w:rsidR="00AD5F49" w:rsidRPr="00624740">
          <w:rPr>
            <w:rStyle w:val="af5"/>
            <w:rFonts w:ascii="Arial" w:eastAsia="標楷體" w:hAnsi="Arial" w:cs="Arial"/>
          </w:rPr>
          <w:t>snroctpe@ms1.hinet.net</w:t>
        </w:r>
      </w:hyperlink>
      <w:r w:rsidR="00AD5F49" w:rsidRPr="00624740">
        <w:rPr>
          <w:rFonts w:ascii="Arial" w:eastAsia="標楷體" w:hAnsi="Arial" w:cs="Arial"/>
          <w:sz w:val="28"/>
          <w:szCs w:val="28"/>
        </w:rPr>
        <w:t>。</w:t>
      </w:r>
    </w:p>
    <w:p w14:paraId="794F9642" w14:textId="29E691E5" w:rsidR="0077236C" w:rsidRPr="0077236C" w:rsidRDefault="0077236C" w:rsidP="00460E23">
      <w:pPr>
        <w:pStyle w:val="a9"/>
        <w:numPr>
          <w:ilvl w:val="0"/>
          <w:numId w:val="1"/>
        </w:numPr>
        <w:snapToGrid w:val="0"/>
        <w:spacing w:beforeLines="25" w:before="81" w:line="400" w:lineRule="exact"/>
        <w:ind w:left="426" w:rightChars="-248" w:right="-595" w:hanging="426"/>
        <w:rPr>
          <w:rFonts w:ascii="Arial" w:eastAsia="標楷體" w:hAnsi="Arial" w:cs="Arial"/>
          <w:sz w:val="28"/>
          <w:szCs w:val="28"/>
        </w:rPr>
      </w:pPr>
      <w:r w:rsidRPr="00624740">
        <w:rPr>
          <w:rFonts w:ascii="Arial" w:eastAsia="標楷體" w:hAnsi="Arial" w:cs="Arial" w:hint="eastAsia"/>
          <w:sz w:val="28"/>
          <w:szCs w:val="28"/>
        </w:rPr>
        <w:t>執行成效報告：請於</w:t>
      </w:r>
      <w:r w:rsidRPr="00624740">
        <w:rPr>
          <w:rFonts w:ascii="Arial" w:eastAsia="標楷體" w:hAnsi="Arial" w:cs="Arial" w:hint="eastAsia"/>
          <w:sz w:val="28"/>
          <w:szCs w:val="28"/>
        </w:rPr>
        <w:t>115</w:t>
      </w:r>
      <w:r w:rsidRPr="00624740">
        <w:rPr>
          <w:rFonts w:ascii="Arial" w:eastAsia="標楷體" w:hAnsi="Arial" w:cs="Arial" w:hint="eastAsia"/>
          <w:sz w:val="28"/>
          <w:szCs w:val="28"/>
        </w:rPr>
        <w:t>年</w:t>
      </w:r>
      <w:r w:rsidRPr="00624740">
        <w:rPr>
          <w:rFonts w:ascii="Arial" w:eastAsia="標楷體" w:hAnsi="Arial" w:cs="Arial" w:hint="eastAsia"/>
          <w:sz w:val="28"/>
          <w:szCs w:val="28"/>
        </w:rPr>
        <w:t>9</w:t>
      </w:r>
      <w:r w:rsidRPr="00624740">
        <w:rPr>
          <w:rFonts w:ascii="Arial" w:eastAsia="標楷體" w:hAnsi="Arial" w:cs="Arial" w:hint="eastAsia"/>
          <w:sz w:val="28"/>
          <w:szCs w:val="28"/>
        </w:rPr>
        <w:t>月</w:t>
      </w:r>
      <w:r w:rsidR="00624740" w:rsidRPr="00624740">
        <w:rPr>
          <w:rFonts w:ascii="Arial" w:eastAsia="標楷體" w:hAnsi="Arial" w:cs="Arial" w:hint="eastAsia"/>
          <w:sz w:val="28"/>
          <w:szCs w:val="28"/>
        </w:rPr>
        <w:t>30</w:t>
      </w:r>
      <w:r w:rsidRPr="00624740">
        <w:rPr>
          <w:rFonts w:ascii="Arial" w:eastAsia="標楷體" w:hAnsi="Arial" w:cs="Arial" w:hint="eastAsia"/>
          <w:sz w:val="28"/>
          <w:szCs w:val="28"/>
        </w:rPr>
        <w:t>日</w:t>
      </w:r>
      <w:r w:rsidRPr="0077236C">
        <w:rPr>
          <w:rFonts w:ascii="Arial" w:eastAsia="標楷體" w:hAnsi="Arial" w:cs="Arial" w:hint="eastAsia"/>
          <w:sz w:val="28"/>
          <w:szCs w:val="28"/>
        </w:rPr>
        <w:t>前以</w:t>
      </w:r>
      <w:r w:rsidRPr="0077236C">
        <w:rPr>
          <w:rFonts w:ascii="Arial" w:eastAsia="標楷體" w:hAnsi="Arial" w:cs="Arial"/>
          <w:sz w:val="28"/>
          <w:szCs w:val="28"/>
        </w:rPr>
        <w:t>E</w:t>
      </w:r>
      <w:r w:rsidRPr="0077236C">
        <w:rPr>
          <w:rFonts w:ascii="Arial" w:eastAsia="標楷體" w:hAnsi="Arial" w:cs="Arial" w:hint="eastAsia"/>
          <w:sz w:val="28"/>
          <w:szCs w:val="28"/>
        </w:rPr>
        <w:t>-mail</w:t>
      </w:r>
      <w:r w:rsidRPr="0077236C">
        <w:rPr>
          <w:rFonts w:ascii="Arial" w:eastAsia="標楷體" w:hAnsi="Arial" w:cs="Arial" w:hint="eastAsia"/>
          <w:sz w:val="28"/>
          <w:szCs w:val="28"/>
        </w:rPr>
        <w:t>方式提交執行成效報告。</w:t>
      </w:r>
    </w:p>
    <w:p w14:paraId="0D35372F" w14:textId="77777777" w:rsidR="0077236C" w:rsidRPr="0077236C" w:rsidRDefault="0077236C" w:rsidP="0077236C">
      <w:pPr>
        <w:adjustRightInd w:val="0"/>
        <w:snapToGrid w:val="0"/>
        <w:spacing w:line="400" w:lineRule="exact"/>
        <w:ind w:left="592" w:hangingChars="185" w:hanging="592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</w:p>
    <w:p w14:paraId="286AB631" w14:textId="77777777" w:rsidR="004A3C54" w:rsidRDefault="004A3C54">
      <w:pPr>
        <w:widowControl/>
        <w:spacing w:after="160" w:line="278" w:lineRule="auto"/>
        <w:rPr>
          <w:rFonts w:ascii="Arial" w:eastAsia="標楷體" w:hAnsi="Arial" w:cs="Arial"/>
          <w:bCs/>
          <w:color w:val="000000" w:themeColor="text1"/>
          <w:sz w:val="32"/>
          <w:szCs w:val="32"/>
        </w:rPr>
        <w:sectPr w:rsidR="004A3C54" w:rsidSect="00D52660">
          <w:footerReference w:type="even" r:id="rId12"/>
          <w:footerReference w:type="default" r:id="rId13"/>
          <w:pgSz w:w="11907" w:h="16840" w:code="9"/>
          <w:pgMar w:top="1304" w:right="1361" w:bottom="1304" w:left="1361" w:header="851" w:footer="851" w:gutter="0"/>
          <w:cols w:space="425"/>
          <w:docGrid w:type="lines" w:linePitch="326"/>
        </w:sectPr>
      </w:pPr>
    </w:p>
    <w:p w14:paraId="461EAB17" w14:textId="09AFD35C" w:rsidR="004A3C54" w:rsidRDefault="004A3C54" w:rsidP="004A3C54">
      <w:pPr>
        <w:ind w:leftChars="-59" w:left="-2" w:rightChars="-71" w:right="-170" w:hangingChars="39" w:hanging="140"/>
        <w:jc w:val="center"/>
        <w:rPr>
          <w:rFonts w:ascii="Arial" w:eastAsia="標楷體" w:hAnsi="Arial" w:cs="Arial"/>
          <w:sz w:val="36"/>
          <w:szCs w:val="36"/>
        </w:rPr>
      </w:pPr>
      <w:r>
        <w:rPr>
          <w:rFonts w:ascii="Arial" w:eastAsia="標楷體" w:hAnsi="Arial" w:cs="Arial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CC0E40" wp14:editId="254B8D4F">
                <wp:simplePos x="0" y="0"/>
                <wp:positionH relativeFrom="column">
                  <wp:posOffset>73602</wp:posOffset>
                </wp:positionH>
                <wp:positionV relativeFrom="paragraph">
                  <wp:posOffset>-222597</wp:posOffset>
                </wp:positionV>
                <wp:extent cx="748145" cy="339437"/>
                <wp:effectExtent l="0" t="0" r="13970" b="22860"/>
                <wp:wrapNone/>
                <wp:docPr id="38854185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145" cy="339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E8A5C" w14:textId="77777777" w:rsidR="004A3C54" w:rsidRPr="00B167A3" w:rsidRDefault="004A3C54" w:rsidP="004A3C54">
                            <w:pPr>
                              <w:snapToGrid w:val="0"/>
                              <w:rPr>
                                <w:rFonts w:ascii="Arial" w:eastAsia="標楷體" w:hAnsi="Arial" w:cs="Arial"/>
                                <w:sz w:val="28"/>
                                <w:szCs w:val="28"/>
                              </w:rPr>
                            </w:pPr>
                            <w:r w:rsidRPr="00B167A3">
                              <w:rPr>
                                <w:rFonts w:ascii="Arial" w:eastAsia="標楷體" w:hAnsi="Arial" w:cs="Arial"/>
                                <w:sz w:val="28"/>
                                <w:szCs w:val="28"/>
                              </w:rPr>
                              <w:t>附件</w:t>
                            </w:r>
                            <w:r w:rsidRPr="00B167A3">
                              <w:rPr>
                                <w:rFonts w:ascii="Arial" w:eastAsia="標楷體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0E40" id="文字方塊 1" o:spid="_x0000_s1027" type="#_x0000_t202" style="position:absolute;left:0;text-align:left;margin-left:5.8pt;margin-top:-17.55pt;width:58.9pt;height: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" fillcolor="white [3201]" strokeweight=".5pt">
                <v:textbox>
                  <w:txbxContent>
                    <w:p w14:paraId="144E8A5C" w14:textId="77777777" w:rsidR="004A3C54" w:rsidRPr="00B167A3" w:rsidRDefault="004A3C54" w:rsidP="004A3C54">
                      <w:pPr>
                        <w:snapToGrid w:val="0"/>
                        <w:rPr>
                          <w:rFonts w:ascii="Arial" w:eastAsia="標楷體" w:hAnsi="Arial" w:cs="Arial"/>
                          <w:sz w:val="28"/>
                          <w:szCs w:val="28"/>
                        </w:rPr>
                      </w:pPr>
                      <w:r w:rsidRPr="00B167A3">
                        <w:rPr>
                          <w:rFonts w:ascii="Arial" w:eastAsia="標楷體" w:hAnsi="Arial" w:cs="Arial"/>
                          <w:sz w:val="28"/>
                          <w:szCs w:val="28"/>
                        </w:rPr>
                        <w:t>附件</w:t>
                      </w:r>
                      <w:r w:rsidRPr="00B167A3">
                        <w:rPr>
                          <w:rFonts w:ascii="Arial" w:eastAsia="標楷體" w:hAnsi="Arial" w:cs="Arial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12D62">
        <w:rPr>
          <w:rFonts w:ascii="Arial" w:eastAsia="標楷體" w:hAnsi="Arial" w:cs="Arial"/>
          <w:sz w:val="36"/>
          <w:szCs w:val="36"/>
        </w:rPr>
        <w:t>醫院層級腎臟病健康促進機構導入三高慢性病前期預防照護</w:t>
      </w:r>
      <w:r w:rsidR="00516F61">
        <w:rPr>
          <w:rFonts w:ascii="Arial" w:eastAsia="標楷體" w:hAnsi="Arial" w:cs="Arial" w:hint="eastAsia"/>
          <w:sz w:val="36"/>
          <w:szCs w:val="36"/>
        </w:rPr>
        <w:t>推動</w:t>
      </w:r>
      <w:r w:rsidRPr="00F12D62">
        <w:rPr>
          <w:rFonts w:ascii="Arial" w:eastAsia="標楷體" w:hAnsi="Arial" w:cs="Arial"/>
          <w:sz w:val="36"/>
          <w:szCs w:val="36"/>
        </w:rPr>
        <w:t>方案</w:t>
      </w:r>
    </w:p>
    <w:p w14:paraId="219659F7" w14:textId="77777777" w:rsidR="004A3C54" w:rsidRPr="00897230" w:rsidRDefault="004A3C54" w:rsidP="004A3C54">
      <w:pPr>
        <w:spacing w:afterLines="50" w:after="180" w:line="500" w:lineRule="exact"/>
        <w:ind w:leftChars="-59" w:left="-17" w:rightChars="-71" w:right="-170" w:hangingChars="39" w:hanging="125"/>
        <w:jc w:val="center"/>
        <w:rPr>
          <w:rFonts w:ascii="Arial" w:eastAsia="標楷體" w:hAnsi="Arial" w:cs="Arial"/>
          <w:sz w:val="28"/>
          <w:szCs w:val="28"/>
        </w:rPr>
      </w:pPr>
      <w:r w:rsidRPr="005A21B7">
        <w:rPr>
          <w:rFonts w:ascii="微軟正黑體" w:eastAsia="微軟正黑體" w:hAnsi="微軟正黑體" w:hint="eastAsia"/>
          <w:b/>
          <w:bCs/>
          <w:sz w:val="32"/>
          <w:szCs w:val="32"/>
        </w:rPr>
        <w:t>執行流程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與推動重點參考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6193"/>
        <w:gridCol w:w="6019"/>
      </w:tblGrid>
      <w:tr w:rsidR="004A3C54" w14:paraId="4C0171A6" w14:textId="77777777" w:rsidTr="004A3C54">
        <w:trPr>
          <w:trHeight w:val="567"/>
          <w:jc w:val="center"/>
        </w:trPr>
        <w:tc>
          <w:tcPr>
            <w:tcW w:w="2065" w:type="dxa"/>
            <w:shd w:val="clear" w:color="auto" w:fill="FFFFCC"/>
            <w:vAlign w:val="center"/>
          </w:tcPr>
          <w:p w14:paraId="20060C95" w14:textId="77777777" w:rsidR="004A3C54" w:rsidRPr="004A3C54" w:rsidRDefault="004A3C54" w:rsidP="004A3C54">
            <w:pPr>
              <w:spacing w:line="46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4A3C54">
              <w:rPr>
                <w:rFonts w:ascii="Arial" w:eastAsia="標楷體" w:hAnsi="Arial" w:cs="Arial" w:hint="eastAsia"/>
                <w:sz w:val="32"/>
                <w:szCs w:val="32"/>
              </w:rPr>
              <w:t>推動步驟</w:t>
            </w:r>
          </w:p>
        </w:tc>
        <w:tc>
          <w:tcPr>
            <w:tcW w:w="6193" w:type="dxa"/>
            <w:shd w:val="clear" w:color="auto" w:fill="FFFFCC"/>
            <w:vAlign w:val="center"/>
          </w:tcPr>
          <w:p w14:paraId="231D7E48" w14:textId="77777777" w:rsidR="004A3C54" w:rsidRPr="004A3C54" w:rsidRDefault="004A3C54" w:rsidP="004A3C54">
            <w:pPr>
              <w:spacing w:line="46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4A3C54">
              <w:rPr>
                <w:rFonts w:ascii="Arial" w:eastAsia="標楷體" w:hAnsi="Arial" w:cs="Arial" w:hint="eastAsia"/>
                <w:sz w:val="32"/>
                <w:szCs w:val="32"/>
              </w:rPr>
              <w:t>執行重點</w:t>
            </w:r>
          </w:p>
        </w:tc>
        <w:tc>
          <w:tcPr>
            <w:tcW w:w="6019" w:type="dxa"/>
            <w:shd w:val="clear" w:color="auto" w:fill="FFFFCC"/>
            <w:vAlign w:val="center"/>
          </w:tcPr>
          <w:p w14:paraId="3D8254F1" w14:textId="77777777" w:rsidR="004A3C54" w:rsidRPr="004A3C54" w:rsidRDefault="004A3C54" w:rsidP="004A3C54">
            <w:pPr>
              <w:spacing w:line="46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4A3C54">
              <w:rPr>
                <w:rFonts w:ascii="Arial" w:eastAsia="標楷體" w:hAnsi="Arial" w:cs="Arial" w:hint="eastAsia"/>
                <w:sz w:val="32"/>
                <w:szCs w:val="32"/>
              </w:rPr>
              <w:t>說明</w:t>
            </w:r>
          </w:p>
        </w:tc>
      </w:tr>
      <w:tr w:rsidR="004A3C54" w14:paraId="3DA910A3" w14:textId="77777777" w:rsidTr="004A3C54">
        <w:trPr>
          <w:trHeight w:val="2397"/>
          <w:jc w:val="center"/>
        </w:trPr>
        <w:tc>
          <w:tcPr>
            <w:tcW w:w="2065" w:type="dxa"/>
          </w:tcPr>
          <w:p w14:paraId="6E71CDCF" w14:textId="77777777" w:rsidR="004A3C54" w:rsidRPr="00D26385" w:rsidRDefault="004A3C54" w:rsidP="0027732B">
            <w:pPr>
              <w:spacing w:line="46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D26385">
              <w:rPr>
                <w:rFonts w:ascii="Arial" w:eastAsia="標楷體" w:hAnsi="Arial" w:cs="Arial"/>
              </w:rPr>
              <w:t>步驟一：</w:t>
            </w:r>
            <w:r w:rsidRPr="00D26385">
              <w:rPr>
                <w:rFonts w:ascii="Arial" w:eastAsia="標楷體" w:hAnsi="Arial" w:cs="Arial"/>
              </w:rPr>
              <w:br/>
            </w:r>
            <w:r w:rsidRPr="00D26385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篩檢辨識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－</w:t>
            </w:r>
            <w:r>
              <w:rPr>
                <w:rFonts w:ascii="Arial" w:eastAsia="標楷體" w:hAnsi="Arial" w:cs="Arial"/>
                <w:sz w:val="28"/>
                <w:szCs w:val="28"/>
              </w:rPr>
              <w:br/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建立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三高與腎功能整合檢測</w:t>
            </w:r>
          </w:p>
        </w:tc>
        <w:tc>
          <w:tcPr>
            <w:tcW w:w="6193" w:type="dxa"/>
          </w:tcPr>
          <w:p w14:paraId="1EF17C9B" w14:textId="6103F764" w:rsidR="004A3C54" w:rsidRPr="00D26385" w:rsidRDefault="004A3C54" w:rsidP="009C1BA0">
            <w:pPr>
              <w:spacing w:line="440" w:lineRule="exact"/>
              <w:ind w:left="370" w:hangingChars="132" w:hanging="37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1. 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於</w:t>
            </w:r>
            <w:r w:rsidR="0025346F" w:rsidRPr="00A8310C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成人預防保健服務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、一般門診或社區篩檢場域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導入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三高與腎功能整合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式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篩檢機制。</w:t>
            </w:r>
          </w:p>
          <w:p w14:paraId="31460A45" w14:textId="77777777" w:rsidR="004A3C54" w:rsidRPr="00D26385" w:rsidRDefault="004A3C54" w:rsidP="009C1BA0">
            <w:pPr>
              <w:spacing w:line="440" w:lineRule="exact"/>
              <w:ind w:left="370" w:hangingChars="132" w:hanging="37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2. 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檢測項目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建議涵蓋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血壓、血糖（空腹血糖或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HbA1c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）、血脂（總膽固醇、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LDL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）及腎功能（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eGFR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、尿蛋白）。</w:t>
            </w:r>
          </w:p>
        </w:tc>
        <w:tc>
          <w:tcPr>
            <w:tcW w:w="6019" w:type="dxa"/>
          </w:tcPr>
          <w:p w14:paraId="6704C93D" w14:textId="77777777" w:rsidR="004A3C54" w:rsidRPr="00E16DC6" w:rsidRDefault="004A3C54" w:rsidP="009C1BA0">
            <w:pPr>
              <w:spacing w:line="44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16DC6">
              <w:rPr>
                <w:rFonts w:ascii="Arial" w:eastAsia="標楷體" w:hAnsi="Arial" w:cs="Arial"/>
                <w:sz w:val="28"/>
                <w:szCs w:val="28"/>
              </w:rPr>
              <w:t>可採計個案近</w:t>
            </w:r>
            <w:r w:rsidRPr="00E16DC6">
              <w:rPr>
                <w:rFonts w:ascii="Arial" w:eastAsia="標楷體" w:hAnsi="Arial" w:cs="Arial"/>
                <w:sz w:val="28"/>
                <w:szCs w:val="28"/>
              </w:rPr>
              <w:t>3</w:t>
            </w:r>
            <w:r w:rsidRPr="00E16DC6">
              <w:rPr>
                <w:rFonts w:ascii="Arial" w:eastAsia="標楷體" w:hAnsi="Arial" w:cs="Arial"/>
                <w:sz w:val="28"/>
                <w:szCs w:val="28"/>
              </w:rPr>
              <w:t>個月內檢驗結果，提高執行彈性並降低重複檢測負擔。</w:t>
            </w:r>
          </w:p>
        </w:tc>
      </w:tr>
      <w:tr w:rsidR="004A3C54" w14:paraId="061BE185" w14:textId="77777777" w:rsidTr="004A3C54">
        <w:trPr>
          <w:trHeight w:val="1972"/>
          <w:jc w:val="center"/>
        </w:trPr>
        <w:tc>
          <w:tcPr>
            <w:tcW w:w="2065" w:type="dxa"/>
          </w:tcPr>
          <w:p w14:paraId="19F01123" w14:textId="77777777" w:rsidR="004A3C54" w:rsidRPr="00D26385" w:rsidRDefault="004A3C54" w:rsidP="0027732B">
            <w:pPr>
              <w:spacing w:line="440" w:lineRule="exact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r w:rsidRPr="00D26385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步驟二；</w:t>
            </w:r>
          </w:p>
          <w:p w14:paraId="29CE2FFA" w14:textId="77777777" w:rsidR="004A3C54" w:rsidRPr="00D26385" w:rsidRDefault="004A3C54" w:rsidP="0027732B">
            <w:pPr>
              <w:spacing w:line="44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D26385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風險分級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－</w:t>
            </w:r>
          </w:p>
          <w:p w14:paraId="66134F80" w14:textId="77777777" w:rsidR="004A3C54" w:rsidRPr="00D26385" w:rsidRDefault="004A3C54" w:rsidP="0027732B">
            <w:pPr>
              <w:spacing w:line="440" w:lineRule="exact"/>
              <w:rPr>
                <w:rFonts w:ascii="Arial" w:hAnsi="Arial" w:cs="Arial"/>
              </w:rPr>
            </w:pPr>
            <w:r w:rsidRPr="00D26385">
              <w:rPr>
                <w:rFonts w:ascii="Arial" w:eastAsia="標楷體" w:hAnsi="Arial" w:cs="Arial"/>
                <w:sz w:val="28"/>
                <w:szCs w:val="28"/>
              </w:rPr>
              <w:t>依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檢測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結果區分綠燈、黃燈及紅燈</w:t>
            </w:r>
          </w:p>
          <w:p w14:paraId="0DDDDEDC" w14:textId="77777777" w:rsidR="004A3C54" w:rsidRPr="00D26385" w:rsidRDefault="004A3C54" w:rsidP="0027732B">
            <w:pPr>
              <w:spacing w:line="460" w:lineRule="exact"/>
              <w:rPr>
                <w:rFonts w:ascii="Arial" w:eastAsia="標楷體" w:hAnsi="Arial" w:cs="Arial"/>
              </w:rPr>
            </w:pPr>
          </w:p>
        </w:tc>
        <w:tc>
          <w:tcPr>
            <w:tcW w:w="6193" w:type="dxa"/>
          </w:tcPr>
          <w:p w14:paraId="13BB4CFB" w14:textId="77777777" w:rsidR="004A3C54" w:rsidRPr="00D26385" w:rsidRDefault="004A3C54" w:rsidP="009C1BA0">
            <w:pPr>
              <w:spacing w:line="440" w:lineRule="exact"/>
              <w:ind w:left="370" w:hangingChars="132" w:hanging="37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1. 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依篩檢結果將個案區分為綠燈、黃燈及紅燈，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作為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後續介入與追蹤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依據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。</w:t>
            </w:r>
          </w:p>
          <w:p w14:paraId="1384EF5C" w14:textId="77777777" w:rsidR="004A3C54" w:rsidRPr="00B10FAB" w:rsidRDefault="004A3C54" w:rsidP="009C1BA0">
            <w:pPr>
              <w:pStyle w:val="a9"/>
              <w:numPr>
                <w:ilvl w:val="0"/>
                <w:numId w:val="2"/>
              </w:numPr>
              <w:tabs>
                <w:tab w:val="left" w:pos="371"/>
              </w:tabs>
              <w:spacing w:line="440" w:lineRule="exact"/>
              <w:ind w:left="1221" w:hanging="1221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B10FAB">
              <w:rPr>
                <w:rFonts w:ascii="Arial" w:eastAsia="標楷體" w:hAnsi="Arial" w:cs="Arial"/>
                <w:sz w:val="28"/>
                <w:szCs w:val="28"/>
              </w:rPr>
              <w:t>綠燈：三高數值與腎功能皆正常者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。</w:t>
            </w:r>
            <w:r>
              <w:rPr>
                <w:rFonts w:ascii="Arial" w:eastAsia="標楷體" w:hAnsi="Arial" w:cs="Arial"/>
                <w:sz w:val="28"/>
                <w:szCs w:val="28"/>
              </w:rPr>
              <w:br/>
            </w:r>
            <w:r w:rsidRPr="00B10FAB">
              <w:rPr>
                <w:rFonts w:ascii="Arial" w:eastAsia="標楷體" w:hAnsi="Arial" w:cs="Arial"/>
                <w:sz w:val="28"/>
                <w:szCs w:val="28"/>
              </w:rPr>
              <w:t>提供基本衛教與健康資訊宣導，鼓勵持續維持健康行為。</w:t>
            </w:r>
          </w:p>
          <w:p w14:paraId="6DDF5C68" w14:textId="77777777" w:rsidR="004A3C54" w:rsidRPr="00B10FAB" w:rsidRDefault="004A3C54" w:rsidP="009C1BA0">
            <w:pPr>
              <w:pStyle w:val="a9"/>
              <w:numPr>
                <w:ilvl w:val="0"/>
                <w:numId w:val="2"/>
              </w:numPr>
              <w:tabs>
                <w:tab w:val="left" w:pos="371"/>
              </w:tabs>
              <w:spacing w:line="440" w:lineRule="exact"/>
              <w:ind w:left="1221" w:hanging="1221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B10FAB">
              <w:rPr>
                <w:rFonts w:ascii="Arial" w:eastAsia="標楷體" w:hAnsi="Arial" w:cs="Arial"/>
                <w:sz w:val="28"/>
                <w:szCs w:val="28"/>
              </w:rPr>
              <w:t>黃燈：符合三高前期任一指標或腎功能輕度異常者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。</w:t>
            </w:r>
            <w:r>
              <w:rPr>
                <w:rFonts w:ascii="Arial" w:eastAsia="標楷體" w:hAnsi="Arial" w:cs="Arial"/>
                <w:sz w:val="28"/>
                <w:szCs w:val="28"/>
              </w:rPr>
              <w:br/>
            </w:r>
            <w:r w:rsidRPr="00B10FAB">
              <w:rPr>
                <w:rFonts w:ascii="Arial" w:eastAsia="標楷體" w:hAnsi="Arial" w:cs="Arial"/>
                <w:sz w:val="28"/>
                <w:szCs w:val="28"/>
              </w:rPr>
              <w:t>納入健康促進追蹤名單，設定至少</w:t>
            </w:r>
            <w:r w:rsidRPr="00B10FAB">
              <w:rPr>
                <w:rFonts w:ascii="Arial" w:eastAsia="標楷體" w:hAnsi="Arial" w:cs="Arial"/>
                <w:sz w:val="28"/>
                <w:szCs w:val="28"/>
              </w:rPr>
              <w:t>1</w:t>
            </w:r>
            <w:r w:rsidRPr="00B10FAB">
              <w:rPr>
                <w:rFonts w:ascii="Arial" w:eastAsia="標楷體" w:hAnsi="Arial" w:cs="Arial"/>
                <w:sz w:val="28"/>
                <w:szCs w:val="28"/>
              </w:rPr>
              <w:t>項可追蹤之健康改善目標，並提供飲食、運動或數位健康管理介入。</w:t>
            </w:r>
          </w:p>
          <w:p w14:paraId="2CE906A1" w14:textId="77777777" w:rsidR="004A3C54" w:rsidRPr="00B10FAB" w:rsidRDefault="004A3C54" w:rsidP="009C1BA0">
            <w:pPr>
              <w:pStyle w:val="a9"/>
              <w:numPr>
                <w:ilvl w:val="0"/>
                <w:numId w:val="2"/>
              </w:numPr>
              <w:tabs>
                <w:tab w:val="left" w:pos="371"/>
              </w:tabs>
              <w:spacing w:line="440" w:lineRule="exact"/>
              <w:ind w:left="1221" w:hanging="1221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B10FAB">
              <w:rPr>
                <w:rFonts w:ascii="Arial" w:eastAsia="標楷體" w:hAnsi="Arial" w:cs="Arial"/>
                <w:sz w:val="28"/>
                <w:szCs w:val="28"/>
              </w:rPr>
              <w:t>紅燈：三高異常合併腎功能異常者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。</w:t>
            </w:r>
            <w:r>
              <w:rPr>
                <w:rFonts w:ascii="Arial" w:eastAsia="標楷體" w:hAnsi="Arial" w:cs="Arial"/>
                <w:sz w:val="28"/>
                <w:szCs w:val="28"/>
              </w:rPr>
              <w:br/>
            </w:r>
            <w:r w:rsidRPr="00B10FAB">
              <w:rPr>
                <w:rFonts w:ascii="Arial" w:eastAsia="標楷體" w:hAnsi="Arial" w:cs="Arial"/>
                <w:sz w:val="28"/>
                <w:szCs w:val="28"/>
              </w:rPr>
              <w:lastRenderedPageBreak/>
              <w:t>應由院內團隊收案並啟動個案管理，視個案狀況安排跨專業追蹤、照護協調及專科轉介或銜接相關疾病管理計畫。</w:t>
            </w:r>
          </w:p>
        </w:tc>
        <w:tc>
          <w:tcPr>
            <w:tcW w:w="6019" w:type="dxa"/>
          </w:tcPr>
          <w:p w14:paraId="02B02A48" w14:textId="77777777" w:rsidR="004A3C54" w:rsidRPr="00897230" w:rsidRDefault="004A3C54" w:rsidP="009C1BA0">
            <w:pPr>
              <w:spacing w:line="44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897230">
              <w:rPr>
                <w:rFonts w:ascii="Arial" w:eastAsia="標楷體" w:hAnsi="Arial" w:cs="Arial"/>
                <w:sz w:val="28"/>
                <w:szCs w:val="28"/>
              </w:rPr>
              <w:lastRenderedPageBreak/>
              <w:t>黃燈：</w:t>
            </w:r>
          </w:p>
          <w:p w14:paraId="3B52ACD3" w14:textId="77777777" w:rsidR="004A3C54" w:rsidRPr="00E16DC6" w:rsidRDefault="004A3C54" w:rsidP="009C1BA0">
            <w:pPr>
              <w:spacing w:line="440" w:lineRule="exact"/>
              <w:ind w:left="423" w:hangingChars="151" w:hanging="423"/>
              <w:jc w:val="both"/>
              <w:rPr>
                <w:rFonts w:ascii="Arial" w:hAnsi="Arial" w:cs="Arial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1. </w:t>
            </w:r>
            <w:r w:rsidRPr="00E16DC6">
              <w:rPr>
                <w:rFonts w:ascii="Arial" w:eastAsia="標楷體" w:hAnsi="Arial" w:cs="Arial"/>
                <w:sz w:val="28"/>
                <w:szCs w:val="28"/>
              </w:rPr>
              <w:t>符合三高前期任一指標，或腎功能輕度異常者，例如血壓偏高、空腹血糖或</w:t>
            </w:r>
            <w:r w:rsidRPr="00E16DC6">
              <w:rPr>
                <w:rFonts w:ascii="Arial" w:eastAsia="標楷體" w:hAnsi="Arial" w:cs="Arial"/>
                <w:sz w:val="28"/>
                <w:szCs w:val="28"/>
              </w:rPr>
              <w:t>HbA1c</w:t>
            </w:r>
            <w:r w:rsidRPr="00E16DC6">
              <w:rPr>
                <w:rFonts w:ascii="Arial" w:eastAsia="標楷體" w:hAnsi="Arial" w:cs="Arial"/>
                <w:sz w:val="28"/>
                <w:szCs w:val="28"/>
              </w:rPr>
              <w:t>介於前期範圍、</w:t>
            </w:r>
            <w:r w:rsidRPr="00E16DC6">
              <w:rPr>
                <w:rFonts w:ascii="Arial" w:eastAsia="標楷體" w:hAnsi="Arial" w:cs="Arial"/>
                <w:sz w:val="28"/>
                <w:szCs w:val="28"/>
              </w:rPr>
              <w:t>LDL</w:t>
            </w:r>
            <w:r w:rsidRPr="00E16DC6">
              <w:rPr>
                <w:rFonts w:ascii="Arial" w:eastAsia="標楷體" w:hAnsi="Arial" w:cs="Arial"/>
                <w:sz w:val="28"/>
                <w:szCs w:val="28"/>
              </w:rPr>
              <w:t>偏高，或</w:t>
            </w:r>
            <w:r w:rsidRPr="00E16DC6">
              <w:rPr>
                <w:rFonts w:ascii="Arial" w:eastAsia="標楷體" w:hAnsi="Arial" w:cs="Arial"/>
                <w:sz w:val="28"/>
                <w:szCs w:val="28"/>
              </w:rPr>
              <w:t>eGFR</w:t>
            </w:r>
            <w:r w:rsidRPr="00E16DC6">
              <w:rPr>
                <w:rFonts w:ascii="Arial" w:eastAsia="標楷體" w:hAnsi="Arial" w:cs="Arial"/>
                <w:sz w:val="28"/>
                <w:szCs w:val="28"/>
              </w:rPr>
              <w:t>輕度下降且仍需追蹤者。</w:t>
            </w:r>
          </w:p>
          <w:p w14:paraId="6DBCFBFC" w14:textId="77777777" w:rsidR="004A3C54" w:rsidRPr="00E16DC6" w:rsidRDefault="004A3C54" w:rsidP="009C1BA0">
            <w:pPr>
              <w:spacing w:line="440" w:lineRule="exact"/>
              <w:ind w:left="423" w:hangingChars="151" w:hanging="423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E16DC6">
              <w:rPr>
                <w:rFonts w:ascii="Arial" w:eastAsia="標楷體" w:hAnsi="Arial" w:cs="Arial"/>
                <w:sz w:val="28"/>
                <w:szCs w:val="28"/>
              </w:rPr>
              <w:t xml:space="preserve">2. </w:t>
            </w:r>
            <w:r w:rsidRPr="00E16DC6">
              <w:rPr>
                <w:rFonts w:ascii="Arial" w:eastAsia="標楷體" w:hAnsi="Arial" w:cs="Arial"/>
                <w:sz w:val="28"/>
                <w:szCs w:val="28"/>
              </w:rPr>
              <w:t>黃燈個案為推動重點族群，可優先透過健康促進追蹤機</w:t>
            </w:r>
            <w:r w:rsidRPr="00E16DC6">
              <w:rPr>
                <w:rFonts w:ascii="標楷體" w:eastAsia="標楷體" w:hAnsi="標楷體" w:hint="eastAsia"/>
                <w:sz w:val="28"/>
                <w:szCs w:val="28"/>
              </w:rPr>
              <w:t>制降低進展風險。</w:t>
            </w:r>
          </w:p>
        </w:tc>
      </w:tr>
      <w:tr w:rsidR="004A3C54" w14:paraId="333FF0A7" w14:textId="77777777" w:rsidTr="004A3C54">
        <w:trPr>
          <w:trHeight w:val="2964"/>
          <w:jc w:val="center"/>
        </w:trPr>
        <w:tc>
          <w:tcPr>
            <w:tcW w:w="2065" w:type="dxa"/>
          </w:tcPr>
          <w:p w14:paraId="76A75F3D" w14:textId="77777777" w:rsidR="004A3C54" w:rsidRDefault="004A3C54" w:rsidP="0027732B">
            <w:pPr>
              <w:spacing w:line="440" w:lineRule="exact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r w:rsidRPr="00D26385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步驟三</w:t>
            </w:r>
            <w:r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：</w:t>
            </w:r>
          </w:p>
          <w:p w14:paraId="0DFDA2A5" w14:textId="77777777" w:rsidR="004A3C54" w:rsidRDefault="004A3C54" w:rsidP="0027732B">
            <w:pPr>
              <w:spacing w:line="44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D26385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分級介入與追蹤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－</w:t>
            </w:r>
          </w:p>
          <w:p w14:paraId="5655549A" w14:textId="77777777" w:rsidR="004A3C54" w:rsidRPr="00D26385" w:rsidRDefault="004A3C54" w:rsidP="0027732B">
            <w:pPr>
              <w:spacing w:line="440" w:lineRule="exact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r w:rsidRPr="00D26385">
              <w:rPr>
                <w:rFonts w:ascii="Arial" w:eastAsia="標楷體" w:hAnsi="Arial" w:cs="Arial"/>
                <w:sz w:val="28"/>
                <w:szCs w:val="28"/>
              </w:rPr>
              <w:t>依風險提供衛教、收案、轉介與個案管理</w:t>
            </w:r>
          </w:p>
        </w:tc>
        <w:tc>
          <w:tcPr>
            <w:tcW w:w="6193" w:type="dxa"/>
          </w:tcPr>
          <w:p w14:paraId="229B8EC9" w14:textId="67771A30" w:rsidR="004A3C54" w:rsidRPr="00D26385" w:rsidRDefault="004A3C54" w:rsidP="009C1BA0">
            <w:pPr>
              <w:spacing w:line="440" w:lineRule="exact"/>
              <w:jc w:val="both"/>
              <w:rPr>
                <w:rFonts w:ascii="Arial" w:hAnsi="Arial" w:cs="Arial"/>
              </w:rPr>
            </w:pPr>
            <w:r w:rsidRPr="00D26385">
              <w:rPr>
                <w:rFonts w:ascii="Arial" w:eastAsia="標楷體" w:hAnsi="Arial" w:cs="Arial"/>
                <w:sz w:val="28"/>
                <w:szCs w:val="28"/>
              </w:rPr>
              <w:t>醫院依風險分級提供相應之衛教指導、營養諮詢、運動建議、健康教育、自我管理支持及必要轉介，並透過院內追蹤機制持續掌握個案狀況。</w:t>
            </w:r>
          </w:p>
          <w:p w14:paraId="44C16BA4" w14:textId="77777777" w:rsidR="004A3C54" w:rsidRPr="00D26385" w:rsidRDefault="004A3C54" w:rsidP="009C1BA0">
            <w:pPr>
              <w:spacing w:line="44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019" w:type="dxa"/>
          </w:tcPr>
          <w:p w14:paraId="4B4B5C60" w14:textId="77777777" w:rsidR="004A3C54" w:rsidRPr="00897230" w:rsidRDefault="004A3C54" w:rsidP="009C1BA0">
            <w:pPr>
              <w:spacing w:line="44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897230">
              <w:rPr>
                <w:rFonts w:ascii="Arial" w:eastAsia="標楷體" w:hAnsi="Arial" w:cs="Arial"/>
                <w:sz w:val="28"/>
                <w:szCs w:val="28"/>
              </w:rPr>
              <w:t>措施：</w:t>
            </w:r>
          </w:p>
          <w:p w14:paraId="2523BB00" w14:textId="77777777" w:rsidR="004A3C54" w:rsidRPr="00897230" w:rsidRDefault="004A3C54" w:rsidP="009C1BA0">
            <w:pPr>
              <w:spacing w:line="440" w:lineRule="exact"/>
              <w:ind w:left="423" w:hangingChars="151" w:hanging="423"/>
              <w:jc w:val="both"/>
              <w:rPr>
                <w:rFonts w:ascii="Arial" w:hAnsi="Arial" w:cs="Arial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1. </w:t>
            </w:r>
            <w:r w:rsidRPr="00897230">
              <w:rPr>
                <w:rFonts w:ascii="Arial" w:eastAsia="標楷體" w:hAnsi="Arial" w:cs="Arial"/>
                <w:sz w:val="28"/>
                <w:szCs w:val="28"/>
              </w:rPr>
              <w:t>納入健康促進追蹤名單，並於收案時設定至少</w:t>
            </w:r>
            <w:r w:rsidRPr="00897230">
              <w:rPr>
                <w:rFonts w:ascii="Arial" w:eastAsia="標楷體" w:hAnsi="Arial" w:cs="Arial"/>
                <w:sz w:val="28"/>
                <w:szCs w:val="28"/>
              </w:rPr>
              <w:t>1</w:t>
            </w:r>
            <w:r w:rsidRPr="00897230">
              <w:rPr>
                <w:rFonts w:ascii="Arial" w:eastAsia="標楷體" w:hAnsi="Arial" w:cs="Arial"/>
                <w:sz w:val="28"/>
                <w:szCs w:val="28"/>
              </w:rPr>
              <w:t>項可追蹤之健康改善目標。</w:t>
            </w:r>
          </w:p>
          <w:p w14:paraId="66C9A698" w14:textId="77777777" w:rsidR="004A3C54" w:rsidRPr="00897230" w:rsidRDefault="004A3C54" w:rsidP="009C1BA0">
            <w:pPr>
              <w:spacing w:line="440" w:lineRule="exact"/>
              <w:ind w:left="423" w:hangingChars="151" w:hanging="423"/>
              <w:jc w:val="both"/>
              <w:rPr>
                <w:rFonts w:ascii="Arial" w:hAnsi="Arial" w:cs="Arial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2. </w:t>
            </w:r>
            <w:r w:rsidRPr="00897230">
              <w:rPr>
                <w:rFonts w:ascii="Arial" w:eastAsia="標楷體" w:hAnsi="Arial" w:cs="Arial"/>
                <w:sz w:val="28"/>
                <w:szCs w:val="28"/>
              </w:rPr>
              <w:t>提供飲食、運動或數位健康管理介入，並依院內機制安排定期追蹤。</w:t>
            </w:r>
          </w:p>
          <w:p w14:paraId="61090CE1" w14:textId="77777777" w:rsidR="004A3C54" w:rsidRPr="00897230" w:rsidRDefault="004A3C54" w:rsidP="0027732B">
            <w:pPr>
              <w:spacing w:line="44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4A3C54" w14:paraId="0508DC38" w14:textId="77777777" w:rsidTr="004A3C54">
        <w:trPr>
          <w:trHeight w:val="2694"/>
          <w:jc w:val="center"/>
        </w:trPr>
        <w:tc>
          <w:tcPr>
            <w:tcW w:w="2065" w:type="dxa"/>
          </w:tcPr>
          <w:p w14:paraId="36FFF323" w14:textId="77777777" w:rsidR="004A3C54" w:rsidRDefault="004A3C54" w:rsidP="0027732B">
            <w:pPr>
              <w:snapToGrid w:val="0"/>
              <w:spacing w:line="440" w:lineRule="exact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r w:rsidRPr="00D26385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步驟四</w:t>
            </w:r>
            <w:r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：</w:t>
            </w:r>
          </w:p>
          <w:p w14:paraId="141F4F99" w14:textId="77777777" w:rsidR="004A3C54" w:rsidRDefault="004A3C54" w:rsidP="0027732B">
            <w:pPr>
              <w:snapToGrid w:val="0"/>
              <w:spacing w:line="44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D26385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成效評估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－</w:t>
            </w:r>
          </w:p>
          <w:p w14:paraId="103D57CF" w14:textId="77777777" w:rsidR="004A3C54" w:rsidRPr="00D26385" w:rsidRDefault="004A3C54" w:rsidP="0027732B">
            <w:pPr>
              <w:snapToGrid w:val="0"/>
              <w:spacing w:line="440" w:lineRule="exact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r w:rsidRPr="00D26385">
              <w:rPr>
                <w:rFonts w:ascii="Arial" w:eastAsia="標楷體" w:hAnsi="Arial" w:cs="Arial"/>
                <w:sz w:val="28"/>
                <w:szCs w:val="28"/>
              </w:rPr>
              <w:t>就生理指標、行為改變及服務成效進行檢視</w:t>
            </w:r>
          </w:p>
        </w:tc>
        <w:tc>
          <w:tcPr>
            <w:tcW w:w="6193" w:type="dxa"/>
          </w:tcPr>
          <w:p w14:paraId="1C5E4EA8" w14:textId="77777777" w:rsidR="004A3C54" w:rsidRPr="00D26385" w:rsidRDefault="004A3C54" w:rsidP="0027732B">
            <w:pPr>
              <w:snapToGrid w:val="0"/>
              <w:spacing w:line="440" w:lineRule="exact"/>
              <w:ind w:left="370" w:hangingChars="132" w:hanging="37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1. 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建議醫院依「篩檢辨識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→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風險分級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→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分級介入與追蹤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→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成效評估」之流程執行，以落實早期發現、早期介入與有效管理。</w:t>
            </w:r>
          </w:p>
          <w:p w14:paraId="68FC4E2F" w14:textId="77777777" w:rsidR="004A3C54" w:rsidRPr="00D26385" w:rsidRDefault="004A3C54" w:rsidP="0027732B">
            <w:pPr>
              <w:snapToGrid w:val="0"/>
              <w:spacing w:line="440" w:lineRule="exact"/>
              <w:ind w:left="370" w:hangingChars="132" w:hanging="37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2. 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醫院應就生理指標、行為改變及服務成效三面向進行成果檢視，作為執行成效報告之主要內容。</w:t>
            </w:r>
          </w:p>
        </w:tc>
        <w:tc>
          <w:tcPr>
            <w:tcW w:w="6019" w:type="dxa"/>
          </w:tcPr>
          <w:p w14:paraId="32504208" w14:textId="77777777" w:rsidR="004A3C54" w:rsidRPr="00D26385" w:rsidRDefault="004A3C54" w:rsidP="009C1BA0">
            <w:pPr>
              <w:snapToGrid w:val="0"/>
              <w:spacing w:line="440" w:lineRule="exact"/>
              <w:ind w:left="423" w:hangingChars="151" w:hanging="423"/>
              <w:jc w:val="both"/>
              <w:rPr>
                <w:rFonts w:ascii="Arial" w:hAnsi="Arial" w:cs="Arial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1. 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生理指標可包含血壓、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HbA1c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、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LDL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及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eGFR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等改善情形，以呈現介入後之健康變化。</w:t>
            </w:r>
          </w:p>
          <w:p w14:paraId="4C020865" w14:textId="77777777" w:rsidR="004A3C54" w:rsidRPr="00D26385" w:rsidRDefault="004A3C54" w:rsidP="009C1BA0">
            <w:pPr>
              <w:snapToGrid w:val="0"/>
              <w:spacing w:line="440" w:lineRule="exact"/>
              <w:ind w:left="423" w:hangingChars="151" w:hanging="423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2. 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行為改變可包含運動達標率與飲食改善率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與追蹤執行成果</w:t>
            </w:r>
            <w:r w:rsidRPr="00D26385">
              <w:rPr>
                <w:rFonts w:ascii="Arial" w:eastAsia="標楷體" w:hAnsi="Arial" w:cs="Arial"/>
                <w:sz w:val="28"/>
                <w:szCs w:val="28"/>
              </w:rPr>
              <w:t>，以反映健康促進介入之實際效果。</w:t>
            </w:r>
          </w:p>
        </w:tc>
      </w:tr>
    </w:tbl>
    <w:p w14:paraId="3FF4F56F" w14:textId="77777777" w:rsidR="004A3C54" w:rsidRDefault="004A3C54" w:rsidP="004A3C54">
      <w:pPr>
        <w:spacing w:line="460" w:lineRule="exact"/>
        <w:rPr>
          <w:rFonts w:ascii="Arial" w:eastAsia="標楷體" w:hAnsi="Arial" w:cs="Arial"/>
          <w:sz w:val="28"/>
          <w:szCs w:val="28"/>
        </w:rPr>
      </w:pPr>
    </w:p>
    <w:p w14:paraId="337879CB" w14:textId="77777777" w:rsidR="004A3C54" w:rsidRPr="00E376E4" w:rsidRDefault="004A3C54" w:rsidP="004A3C54">
      <w:pPr>
        <w:widowControl/>
        <w:rPr>
          <w:rFonts w:ascii="微軟正黑體" w:eastAsia="微軟正黑體" w:hAnsi="微軟正黑體" w:cs="Arial"/>
          <w:b/>
          <w:bCs/>
          <w:sz w:val="32"/>
          <w:szCs w:val="32"/>
        </w:rPr>
      </w:pPr>
      <w:r>
        <w:rPr>
          <w:rFonts w:ascii="Arial" w:eastAsia="標楷體" w:hAnsi="Arial" w:cs="Arial"/>
          <w:sz w:val="28"/>
          <w:szCs w:val="28"/>
        </w:rPr>
        <w:br w:type="page"/>
      </w:r>
      <w:r w:rsidRPr="00E376E4">
        <w:rPr>
          <w:rFonts w:ascii="微軟正黑體" w:eastAsia="微軟正黑體" w:hAnsi="微軟正黑體" w:cstheme="minorBidi" w:hint="eastAsia"/>
          <w:b/>
          <w:bCs/>
          <w:sz w:val="32"/>
          <w:szCs w:val="32"/>
        </w:rPr>
        <w:lastRenderedPageBreak/>
        <w:t>評估指標</w:t>
      </w:r>
      <w:r w:rsidRPr="00E376E4">
        <w:rPr>
          <w:rFonts w:ascii="微軟正黑體" w:eastAsia="微軟正黑體" w:hAnsi="微軟正黑體" w:hint="eastAsia"/>
          <w:b/>
          <w:bCs/>
          <w:sz w:val="32"/>
          <w:szCs w:val="32"/>
        </w:rPr>
        <w:t>建議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5693"/>
        <w:gridCol w:w="5708"/>
      </w:tblGrid>
      <w:tr w:rsidR="004A3C54" w14:paraId="20088862" w14:textId="77777777" w:rsidTr="0027732B">
        <w:trPr>
          <w:tblCellSpacing w:w="15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52BC0" w14:textId="77777777" w:rsidR="004A3C54" w:rsidRPr="00E376E4" w:rsidRDefault="004A3C54" w:rsidP="0027732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376E4">
              <w:rPr>
                <w:rFonts w:ascii="Arial" w:eastAsia="標楷體" w:hAnsi="Arial" w:cs="Arial"/>
                <w:b/>
                <w:bCs/>
                <w:sz w:val="32"/>
                <w:szCs w:val="32"/>
              </w:rPr>
              <w:t>評估面向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C37C6" w14:textId="77777777" w:rsidR="004A3C54" w:rsidRPr="00E376E4" w:rsidRDefault="004A3C54" w:rsidP="0027732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評估指標</w:t>
            </w:r>
            <w:r w:rsidRPr="00E376E4">
              <w:rPr>
                <w:rFonts w:ascii="Arial" w:eastAsia="標楷體" w:hAnsi="Arial" w:cs="Arial"/>
                <w:b/>
                <w:bCs/>
                <w:sz w:val="32"/>
                <w:szCs w:val="32"/>
              </w:rPr>
              <w:t>建議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4644D" w14:textId="77777777" w:rsidR="004A3C54" w:rsidRPr="00E376E4" w:rsidRDefault="004A3C54" w:rsidP="0027732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376E4">
              <w:rPr>
                <w:rFonts w:ascii="Arial" w:eastAsia="標楷體" w:hAnsi="Arial" w:cs="Arial"/>
                <w:b/>
                <w:bCs/>
                <w:sz w:val="32"/>
                <w:szCs w:val="32"/>
              </w:rPr>
              <w:t>指標說明</w:t>
            </w:r>
          </w:p>
        </w:tc>
      </w:tr>
      <w:tr w:rsidR="004A3C54" w14:paraId="47B29DF0" w14:textId="77777777" w:rsidTr="0027732B">
        <w:trPr>
          <w:trHeight w:val="102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4EA1A" w14:textId="77777777" w:rsidR="004A3C54" w:rsidRPr="00E376E4" w:rsidRDefault="004A3C54" w:rsidP="0027732B">
            <w:pPr>
              <w:snapToGrid w:val="0"/>
              <w:rPr>
                <w:rFonts w:ascii="Arial" w:eastAsia="標楷體" w:hAnsi="Arial" w:cs="Arial"/>
              </w:rPr>
            </w:pPr>
            <w:r w:rsidRPr="00E376E4">
              <w:rPr>
                <w:rFonts w:ascii="Arial" w:eastAsia="標楷體" w:hAnsi="Arial" w:cs="Arial"/>
                <w:sz w:val="28"/>
                <w:szCs w:val="28"/>
              </w:rPr>
              <w:t>篩檢推動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59A65" w14:textId="77777777" w:rsidR="004A3C54" w:rsidRPr="00E376E4" w:rsidRDefault="004A3C54" w:rsidP="0027732B">
            <w:pPr>
              <w:snapToGrid w:val="0"/>
              <w:rPr>
                <w:rFonts w:ascii="Arial" w:eastAsia="標楷體" w:hAnsi="Arial" w:cs="Arial"/>
              </w:rPr>
            </w:pPr>
            <w:r w:rsidRPr="00E376E4">
              <w:rPr>
                <w:rFonts w:ascii="Arial" w:eastAsia="標楷體" w:hAnsi="Arial" w:cs="Arial"/>
                <w:sz w:val="28"/>
                <w:szCs w:val="28"/>
              </w:rPr>
              <w:t>整合篩檢人數、篩檢涵蓋率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10250" w14:textId="77777777" w:rsidR="004A3C54" w:rsidRPr="00E376E4" w:rsidRDefault="004A3C54" w:rsidP="0027732B">
            <w:pPr>
              <w:snapToGrid w:val="0"/>
              <w:rPr>
                <w:rFonts w:ascii="Arial" w:eastAsia="標楷體" w:hAnsi="Arial" w:cs="Arial"/>
              </w:rPr>
            </w:pPr>
            <w:r w:rsidRPr="00E376E4">
              <w:rPr>
                <w:rFonts w:ascii="Arial" w:eastAsia="標楷體" w:hAnsi="Arial" w:cs="Arial"/>
                <w:sz w:val="28"/>
                <w:szCs w:val="28"/>
              </w:rPr>
              <w:t>用以追蹤方案導入後之觸及規模與院內推動廣度。</w:t>
            </w:r>
          </w:p>
        </w:tc>
      </w:tr>
      <w:tr w:rsidR="004A3C54" w14:paraId="3B1BEE7E" w14:textId="77777777" w:rsidTr="0027732B">
        <w:trPr>
          <w:trHeight w:val="1020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1E917" w14:textId="77777777" w:rsidR="004A3C54" w:rsidRPr="00E376E4" w:rsidRDefault="004A3C54" w:rsidP="0027732B">
            <w:pPr>
              <w:snapToGrid w:val="0"/>
              <w:rPr>
                <w:rFonts w:ascii="Arial" w:eastAsia="標楷體" w:hAnsi="Arial" w:cs="Arial"/>
              </w:rPr>
            </w:pPr>
            <w:r w:rsidRPr="00E376E4">
              <w:rPr>
                <w:rFonts w:ascii="Arial" w:eastAsia="標楷體" w:hAnsi="Arial" w:cs="Arial"/>
                <w:sz w:val="28"/>
                <w:szCs w:val="28"/>
              </w:rPr>
              <w:t>風險分級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7D639" w14:textId="77777777" w:rsidR="004A3C54" w:rsidRPr="00E376E4" w:rsidRDefault="004A3C54" w:rsidP="0027732B">
            <w:pPr>
              <w:snapToGrid w:val="0"/>
              <w:rPr>
                <w:rFonts w:ascii="Arial" w:eastAsia="標楷體" w:hAnsi="Arial" w:cs="Arial"/>
              </w:rPr>
            </w:pPr>
            <w:r w:rsidRPr="00E376E4">
              <w:rPr>
                <w:rFonts w:ascii="Arial" w:eastAsia="標楷體" w:hAnsi="Arial" w:cs="Arial"/>
                <w:sz w:val="28"/>
                <w:szCs w:val="28"/>
              </w:rPr>
              <w:t>綠燈、黃燈、紅燈個案數與占比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0B65" w14:textId="77777777" w:rsidR="004A3C54" w:rsidRPr="00E376E4" w:rsidRDefault="004A3C54" w:rsidP="0027732B">
            <w:pPr>
              <w:snapToGrid w:val="0"/>
              <w:rPr>
                <w:rFonts w:ascii="Arial" w:eastAsia="標楷體" w:hAnsi="Arial" w:cs="Arial"/>
              </w:rPr>
            </w:pPr>
            <w:r w:rsidRPr="00E376E4">
              <w:rPr>
                <w:rFonts w:ascii="Arial" w:eastAsia="標楷體" w:hAnsi="Arial" w:cs="Arial"/>
                <w:sz w:val="28"/>
                <w:szCs w:val="28"/>
              </w:rPr>
              <w:t>用以掌握風險分布情形，作為資源配置與介入設計依據。</w:t>
            </w:r>
          </w:p>
        </w:tc>
      </w:tr>
      <w:tr w:rsidR="004A3C54" w14:paraId="180DFE87" w14:textId="77777777" w:rsidTr="0027732B">
        <w:trPr>
          <w:trHeight w:val="1020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93895" w14:textId="77777777" w:rsidR="004A3C54" w:rsidRPr="00E376E4" w:rsidRDefault="004A3C54" w:rsidP="0027732B">
            <w:pPr>
              <w:snapToGrid w:val="0"/>
              <w:rPr>
                <w:rFonts w:ascii="Arial" w:eastAsia="標楷體" w:hAnsi="Arial" w:cs="Arial"/>
              </w:rPr>
            </w:pPr>
            <w:r w:rsidRPr="00E376E4">
              <w:rPr>
                <w:rFonts w:ascii="Arial" w:eastAsia="標楷體" w:hAnsi="Arial" w:cs="Arial"/>
                <w:sz w:val="28"/>
                <w:szCs w:val="28"/>
              </w:rPr>
              <w:t>介入與追蹤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79AE" w14:textId="77777777" w:rsidR="004A3C54" w:rsidRPr="00E376E4" w:rsidRDefault="004A3C54" w:rsidP="0027732B">
            <w:pPr>
              <w:snapToGrid w:val="0"/>
              <w:rPr>
                <w:rFonts w:ascii="Arial" w:eastAsia="標楷體" w:hAnsi="Arial" w:cs="Arial"/>
              </w:rPr>
            </w:pPr>
            <w:r w:rsidRPr="00E376E4">
              <w:rPr>
                <w:rFonts w:ascii="Arial" w:eastAsia="標楷體" w:hAnsi="Arial" w:cs="Arial"/>
                <w:sz w:val="28"/>
                <w:szCs w:val="28"/>
              </w:rPr>
              <w:t>黃燈收案率、紅燈轉介率、追蹤完成率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4E1F9" w14:textId="77777777" w:rsidR="004A3C54" w:rsidRPr="00E376E4" w:rsidRDefault="004A3C54" w:rsidP="0027732B">
            <w:pPr>
              <w:snapToGrid w:val="0"/>
              <w:rPr>
                <w:rFonts w:ascii="Arial" w:eastAsia="標楷體" w:hAnsi="Arial" w:cs="Arial"/>
              </w:rPr>
            </w:pPr>
            <w:r w:rsidRPr="00E376E4">
              <w:rPr>
                <w:rFonts w:ascii="Arial" w:eastAsia="標楷體" w:hAnsi="Arial" w:cs="Arial"/>
                <w:sz w:val="28"/>
                <w:szCs w:val="28"/>
              </w:rPr>
              <w:t>評估個案是否有效進入介入流程，並完成後續管理。</w:t>
            </w:r>
          </w:p>
        </w:tc>
      </w:tr>
      <w:tr w:rsidR="004A3C54" w14:paraId="12056402" w14:textId="77777777" w:rsidTr="0027732B">
        <w:trPr>
          <w:trHeight w:val="1020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3830" w14:textId="77777777" w:rsidR="004A3C54" w:rsidRPr="00E376E4" w:rsidRDefault="004A3C54" w:rsidP="0027732B">
            <w:pPr>
              <w:snapToGrid w:val="0"/>
              <w:rPr>
                <w:rFonts w:ascii="Arial" w:eastAsia="標楷體" w:hAnsi="Arial" w:cs="Arial"/>
              </w:rPr>
            </w:pPr>
            <w:r w:rsidRPr="00E376E4">
              <w:rPr>
                <w:rFonts w:ascii="Arial" w:eastAsia="標楷體" w:hAnsi="Arial" w:cs="Arial"/>
                <w:sz w:val="28"/>
                <w:szCs w:val="28"/>
              </w:rPr>
              <w:t>生理指標改善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A7DA8" w14:textId="77777777" w:rsidR="004A3C54" w:rsidRPr="00E376E4" w:rsidRDefault="004A3C54" w:rsidP="0027732B">
            <w:pPr>
              <w:snapToGrid w:val="0"/>
              <w:rPr>
                <w:rFonts w:ascii="Arial" w:eastAsia="標楷體" w:hAnsi="Arial" w:cs="Arial"/>
              </w:rPr>
            </w:pPr>
            <w:r w:rsidRPr="00E376E4">
              <w:rPr>
                <w:rFonts w:ascii="Arial" w:eastAsia="標楷體" w:hAnsi="Arial" w:cs="Arial"/>
                <w:sz w:val="28"/>
                <w:szCs w:val="28"/>
              </w:rPr>
              <w:t>血壓達標率、</w:t>
            </w:r>
            <w:r w:rsidRPr="00E376E4">
              <w:rPr>
                <w:rFonts w:ascii="Arial" w:eastAsia="標楷體" w:hAnsi="Arial" w:cs="Arial"/>
                <w:sz w:val="28"/>
                <w:szCs w:val="28"/>
              </w:rPr>
              <w:t>HbA1c</w:t>
            </w:r>
            <w:r w:rsidRPr="00E376E4">
              <w:rPr>
                <w:rFonts w:ascii="Arial" w:eastAsia="標楷體" w:hAnsi="Arial" w:cs="Arial"/>
                <w:sz w:val="28"/>
                <w:szCs w:val="28"/>
              </w:rPr>
              <w:t>改善率、</w:t>
            </w:r>
            <w:r w:rsidRPr="00E376E4">
              <w:rPr>
                <w:rFonts w:ascii="Arial" w:eastAsia="標楷體" w:hAnsi="Arial" w:cs="Arial"/>
                <w:sz w:val="28"/>
                <w:szCs w:val="28"/>
              </w:rPr>
              <w:t>LDL</w:t>
            </w:r>
            <w:r w:rsidRPr="00E376E4">
              <w:rPr>
                <w:rFonts w:ascii="Arial" w:eastAsia="標楷體" w:hAnsi="Arial" w:cs="Arial"/>
                <w:sz w:val="28"/>
                <w:szCs w:val="28"/>
              </w:rPr>
              <w:t>改善率、</w:t>
            </w:r>
            <w:r w:rsidRPr="00E376E4">
              <w:rPr>
                <w:rFonts w:ascii="Arial" w:eastAsia="標楷體" w:hAnsi="Arial" w:cs="Arial"/>
                <w:sz w:val="28"/>
                <w:szCs w:val="28"/>
              </w:rPr>
              <w:t>eGFR</w:t>
            </w:r>
            <w:r w:rsidRPr="00E376E4">
              <w:rPr>
                <w:rFonts w:ascii="Arial" w:eastAsia="標楷體" w:hAnsi="Arial" w:cs="Arial"/>
                <w:sz w:val="28"/>
                <w:szCs w:val="28"/>
              </w:rPr>
              <w:t>穩定率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3F04" w14:textId="77777777" w:rsidR="004A3C54" w:rsidRPr="00E376E4" w:rsidRDefault="004A3C54" w:rsidP="0027732B">
            <w:pPr>
              <w:snapToGrid w:val="0"/>
              <w:rPr>
                <w:rFonts w:ascii="Arial" w:eastAsia="標楷體" w:hAnsi="Arial" w:cs="Arial"/>
              </w:rPr>
            </w:pPr>
            <w:r w:rsidRPr="00E376E4">
              <w:rPr>
                <w:rFonts w:ascii="Arial" w:eastAsia="標楷體" w:hAnsi="Arial" w:cs="Arial"/>
                <w:sz w:val="28"/>
                <w:szCs w:val="28"/>
              </w:rPr>
              <w:t>作為方案健康成效之核心量化指標，可分期追蹤呈現。</w:t>
            </w:r>
          </w:p>
        </w:tc>
      </w:tr>
      <w:tr w:rsidR="004A3C54" w14:paraId="3041E375" w14:textId="77777777" w:rsidTr="0027732B">
        <w:trPr>
          <w:trHeight w:val="1020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A5540" w14:textId="77777777" w:rsidR="004A3C54" w:rsidRPr="00E376E4" w:rsidRDefault="004A3C54" w:rsidP="0027732B">
            <w:pPr>
              <w:snapToGrid w:val="0"/>
              <w:rPr>
                <w:rFonts w:ascii="Arial" w:eastAsia="標楷體" w:hAnsi="Arial" w:cs="Arial"/>
              </w:rPr>
            </w:pPr>
            <w:r w:rsidRPr="00E376E4">
              <w:rPr>
                <w:rFonts w:ascii="Arial" w:eastAsia="標楷體" w:hAnsi="Arial" w:cs="Arial"/>
                <w:sz w:val="28"/>
                <w:szCs w:val="28"/>
              </w:rPr>
              <w:t>行為改善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55EC1" w14:textId="77777777" w:rsidR="004A3C54" w:rsidRPr="00E376E4" w:rsidRDefault="004A3C54" w:rsidP="0027732B">
            <w:pPr>
              <w:snapToGrid w:val="0"/>
              <w:rPr>
                <w:rFonts w:ascii="Arial" w:eastAsia="標楷體" w:hAnsi="Arial" w:cs="Arial"/>
              </w:rPr>
            </w:pPr>
            <w:r w:rsidRPr="00E376E4">
              <w:rPr>
                <w:rFonts w:ascii="Arial" w:eastAsia="標楷體" w:hAnsi="Arial" w:cs="Arial"/>
                <w:sz w:val="28"/>
                <w:szCs w:val="28"/>
              </w:rPr>
              <w:t>運動達標率、飲食改善率、自我管理達成率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D82B" w14:textId="77777777" w:rsidR="004A3C54" w:rsidRPr="00E376E4" w:rsidRDefault="004A3C54" w:rsidP="0027732B">
            <w:pPr>
              <w:snapToGrid w:val="0"/>
              <w:rPr>
                <w:rFonts w:ascii="Arial" w:eastAsia="標楷體" w:hAnsi="Arial" w:cs="Arial"/>
              </w:rPr>
            </w:pPr>
            <w:r w:rsidRPr="00E376E4">
              <w:rPr>
                <w:rFonts w:ascii="Arial" w:eastAsia="標楷體" w:hAnsi="Arial" w:cs="Arial"/>
                <w:sz w:val="28"/>
                <w:szCs w:val="28"/>
              </w:rPr>
              <w:t>反映健康促進介入是否促成個案生活型態改變。</w:t>
            </w:r>
          </w:p>
        </w:tc>
      </w:tr>
      <w:tr w:rsidR="004A3C54" w14:paraId="43B09698" w14:textId="77777777" w:rsidTr="0027732B">
        <w:trPr>
          <w:trHeight w:val="1020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FC051" w14:textId="77777777" w:rsidR="004A3C54" w:rsidRPr="00E376E4" w:rsidRDefault="004A3C54" w:rsidP="0027732B">
            <w:pPr>
              <w:snapToGrid w:val="0"/>
              <w:rPr>
                <w:rFonts w:ascii="Arial" w:eastAsia="標楷體" w:hAnsi="Arial" w:cs="Arial"/>
              </w:rPr>
            </w:pPr>
            <w:r w:rsidRPr="00E376E4">
              <w:rPr>
                <w:rFonts w:ascii="Arial" w:eastAsia="標楷體" w:hAnsi="Arial" w:cs="Arial"/>
                <w:sz w:val="28"/>
                <w:szCs w:val="28"/>
              </w:rPr>
              <w:t>服務成果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1C1D6" w14:textId="77777777" w:rsidR="004A3C54" w:rsidRPr="00E376E4" w:rsidRDefault="004A3C54" w:rsidP="0027732B">
            <w:pPr>
              <w:snapToGrid w:val="0"/>
              <w:rPr>
                <w:rFonts w:ascii="Arial" w:eastAsia="標楷體" w:hAnsi="Arial" w:cs="Arial"/>
              </w:rPr>
            </w:pPr>
            <w:r w:rsidRPr="00E376E4">
              <w:rPr>
                <w:rFonts w:ascii="Arial" w:eastAsia="標楷體" w:hAnsi="Arial" w:cs="Arial"/>
                <w:sz w:val="28"/>
                <w:szCs w:val="28"/>
              </w:rPr>
              <w:t>個案管理完成數、衛教執行率、跨專業轉介完成率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6037C" w14:textId="77777777" w:rsidR="004A3C54" w:rsidRPr="00E376E4" w:rsidRDefault="004A3C54" w:rsidP="0027732B">
            <w:pPr>
              <w:snapToGrid w:val="0"/>
              <w:rPr>
                <w:rFonts w:ascii="Arial" w:eastAsia="標楷體" w:hAnsi="Arial" w:cs="Arial"/>
              </w:rPr>
            </w:pPr>
            <w:r w:rsidRPr="00E376E4">
              <w:rPr>
                <w:rFonts w:ascii="Arial" w:eastAsia="標楷體" w:hAnsi="Arial" w:cs="Arial"/>
                <w:sz w:val="28"/>
                <w:szCs w:val="28"/>
              </w:rPr>
              <w:t>呈現院內執行量能、服務落地情形與整體推動成果。</w:t>
            </w:r>
          </w:p>
        </w:tc>
      </w:tr>
    </w:tbl>
    <w:p w14:paraId="688E2A4B" w14:textId="77777777" w:rsidR="004A3C54" w:rsidRPr="00E376E4" w:rsidRDefault="004A3C54" w:rsidP="004A3C54">
      <w:pPr>
        <w:spacing w:line="440" w:lineRule="atLeast"/>
        <w:rPr>
          <w:rFonts w:ascii="Arial" w:eastAsia="標楷體" w:hAnsi="Arial" w:cs="Arial"/>
        </w:rPr>
      </w:pPr>
      <w:r w:rsidRPr="00E376E4">
        <w:rPr>
          <w:rFonts w:ascii="Arial" w:eastAsia="標楷體" w:hAnsi="Arial" w:cs="Arial"/>
          <w:sz w:val="28"/>
          <w:szCs w:val="28"/>
        </w:rPr>
        <w:t>上述</w:t>
      </w:r>
      <w:r>
        <w:rPr>
          <w:rFonts w:ascii="Arial" w:eastAsia="標楷體" w:hAnsi="Arial" w:cs="Arial" w:hint="eastAsia"/>
          <w:sz w:val="28"/>
          <w:szCs w:val="28"/>
        </w:rPr>
        <w:t>評估指標</w:t>
      </w:r>
      <w:r w:rsidRPr="00E376E4">
        <w:rPr>
          <w:rFonts w:ascii="Arial" w:eastAsia="標楷體" w:hAnsi="Arial" w:cs="Arial"/>
          <w:sz w:val="28"/>
          <w:szCs w:val="28"/>
        </w:rPr>
        <w:t>可依院內量能、收案規模及試辦期程進行調整，作為階段性管理與成果呈現之依據。</w:t>
      </w:r>
    </w:p>
    <w:p w14:paraId="3F54AE8C" w14:textId="3A9C1CFA" w:rsidR="0077236C" w:rsidRPr="004A3C54" w:rsidRDefault="0077236C">
      <w:pPr>
        <w:widowControl/>
        <w:spacing w:after="160" w:line="278" w:lineRule="auto"/>
        <w:rPr>
          <w:rFonts w:ascii="Arial" w:eastAsia="標楷體" w:hAnsi="Arial" w:cs="Arial"/>
          <w:bCs/>
          <w:color w:val="000000" w:themeColor="text1"/>
          <w:sz w:val="32"/>
          <w:szCs w:val="32"/>
        </w:rPr>
      </w:pPr>
    </w:p>
    <w:sectPr w:rsidR="0077236C" w:rsidRPr="004A3C54" w:rsidSect="004A3C54">
      <w:pgSz w:w="16838" w:h="11906" w:orient="landscape"/>
      <w:pgMar w:top="1191" w:right="130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3FBD" w14:textId="77777777" w:rsidR="00F95D64" w:rsidRDefault="00F95D64">
      <w:r>
        <w:separator/>
      </w:r>
    </w:p>
  </w:endnote>
  <w:endnote w:type="continuationSeparator" w:id="0">
    <w:p w14:paraId="65ACAB35" w14:textId="77777777" w:rsidR="00F95D64" w:rsidRDefault="00F9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732079"/>
      <w:docPartObj>
        <w:docPartGallery w:val="Page Numbers (Bottom of Page)"/>
        <w:docPartUnique/>
      </w:docPartObj>
    </w:sdtPr>
    <w:sdtContent>
      <w:p w14:paraId="59A5693F" w14:textId="2734A391" w:rsidR="004B5160" w:rsidRDefault="004A3C54" w:rsidP="004B5160">
        <w:pPr>
          <w:spacing w:beforeLines="25" w:before="60" w:line="400" w:lineRule="exact"/>
          <w:ind w:leftChars="-59" w:left="-48" w:rightChars="-189" w:right="-454" w:hangingChars="39" w:hanging="94"/>
        </w:pPr>
        <w:r w:rsidRPr="004A3C54">
          <w:rPr>
            <w:rFonts w:ascii="Arial" w:hAnsi="Arial" w:cs="Arial"/>
            <w:sz w:val="16"/>
            <w:szCs w:val="16"/>
          </w:rPr>
          <w:t>115</w:t>
        </w:r>
        <w:r w:rsidR="004B5160" w:rsidRPr="004B5160">
          <w:rPr>
            <w:rFonts w:ascii="Arial" w:eastAsia="標楷體" w:hAnsi="Arial" w:cs="Arial"/>
            <w:sz w:val="18"/>
            <w:szCs w:val="18"/>
          </w:rPr>
          <w:t>醫院層級腎臟病健康促進機構導入三高慢性病前期預防照護</w:t>
        </w:r>
        <w:r w:rsidR="00516F61">
          <w:rPr>
            <w:rFonts w:ascii="Arial" w:eastAsia="標楷體" w:hAnsi="Arial" w:cs="Arial" w:hint="eastAsia"/>
            <w:sz w:val="18"/>
            <w:szCs w:val="18"/>
          </w:rPr>
          <w:t>推動</w:t>
        </w:r>
        <w:r w:rsidR="004B5160" w:rsidRPr="004B5160">
          <w:rPr>
            <w:rFonts w:ascii="Arial" w:eastAsia="標楷體" w:hAnsi="Arial" w:cs="Arial"/>
            <w:sz w:val="18"/>
            <w:szCs w:val="18"/>
          </w:rPr>
          <w:t>方案</w:t>
        </w:r>
        <w:r w:rsidR="004B5160">
          <w:rPr>
            <w:rFonts w:ascii="Arial" w:eastAsia="標楷體" w:hAnsi="Arial" w:cs="Arial" w:hint="eastAsia"/>
            <w:sz w:val="18"/>
            <w:szCs w:val="18"/>
          </w:rPr>
          <w:t xml:space="preserve">                      </w:t>
        </w:r>
        <w:r w:rsidR="004B5160">
          <w:rPr>
            <w:rFonts w:ascii="Arial" w:eastAsia="標楷體" w:hAnsi="Arial" w:cs="Arial"/>
            <w:sz w:val="18"/>
            <w:szCs w:val="18"/>
          </w:rPr>
          <w:tab/>
        </w:r>
        <w:r w:rsidR="004B5160">
          <w:rPr>
            <w:rFonts w:ascii="Arial" w:eastAsia="標楷體" w:hAnsi="Arial" w:cs="Arial" w:hint="eastAsia"/>
            <w:sz w:val="18"/>
            <w:szCs w:val="18"/>
          </w:rPr>
          <w:t xml:space="preserve">        </w:t>
        </w:r>
        <w:r w:rsidRPr="004A3C54">
          <w:rPr>
            <w:rFonts w:ascii="Arial" w:eastAsia="標楷體" w:hAnsi="Arial" w:cs="Arial"/>
            <w:sz w:val="16"/>
            <w:szCs w:val="16"/>
          </w:rPr>
          <w:t>第</w:t>
        </w:r>
        <w:r w:rsidR="004B5160" w:rsidRPr="004A3C54">
          <w:rPr>
            <w:rFonts w:ascii="Arial" w:eastAsia="標楷體" w:hAnsi="Arial" w:cs="Arial"/>
            <w:sz w:val="16"/>
            <w:szCs w:val="16"/>
          </w:rPr>
          <w:fldChar w:fldCharType="begin"/>
        </w:r>
        <w:r w:rsidR="004B5160" w:rsidRPr="004A3C54">
          <w:rPr>
            <w:rFonts w:ascii="Arial" w:eastAsia="標楷體" w:hAnsi="Arial" w:cs="Arial"/>
            <w:sz w:val="16"/>
            <w:szCs w:val="16"/>
          </w:rPr>
          <w:instrText>PAGE   \* MERGEFORMAT</w:instrText>
        </w:r>
        <w:r w:rsidR="004B5160" w:rsidRPr="004A3C54">
          <w:rPr>
            <w:rFonts w:ascii="Arial" w:eastAsia="標楷體" w:hAnsi="Arial" w:cs="Arial"/>
            <w:sz w:val="16"/>
            <w:szCs w:val="16"/>
          </w:rPr>
          <w:fldChar w:fldCharType="separate"/>
        </w:r>
        <w:r w:rsidR="004B5160" w:rsidRPr="004A3C54">
          <w:rPr>
            <w:rFonts w:ascii="Arial" w:eastAsia="標楷體" w:hAnsi="Arial" w:cs="Arial"/>
            <w:sz w:val="16"/>
            <w:szCs w:val="16"/>
            <w:lang w:val="zh-TW"/>
          </w:rPr>
          <w:t>2</w:t>
        </w:r>
        <w:r w:rsidR="004B5160" w:rsidRPr="004A3C54">
          <w:rPr>
            <w:rFonts w:ascii="Arial" w:eastAsia="標楷體" w:hAnsi="Arial" w:cs="Arial"/>
            <w:sz w:val="16"/>
            <w:szCs w:val="16"/>
          </w:rPr>
          <w:fldChar w:fldCharType="end"/>
        </w:r>
        <w:r w:rsidRPr="004A3C54">
          <w:rPr>
            <w:rFonts w:ascii="Arial" w:eastAsia="標楷體" w:hAnsi="Arial" w:cs="Arial"/>
            <w:sz w:val="16"/>
            <w:szCs w:val="16"/>
          </w:rPr>
          <w:t>頁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58CF" w14:textId="723F1E50" w:rsidR="00785487" w:rsidRDefault="00785487" w:rsidP="003C24C1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7236C">
      <w:rPr>
        <w:rStyle w:val="af0"/>
        <w:noProof/>
      </w:rPr>
      <w:t>5</w:t>
    </w:r>
    <w:r>
      <w:rPr>
        <w:rStyle w:val="af0"/>
      </w:rPr>
      <w:fldChar w:fldCharType="end"/>
    </w:r>
  </w:p>
  <w:p w14:paraId="4E4DCA86" w14:textId="77777777" w:rsidR="00785487" w:rsidRDefault="0078548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B1FB" w14:textId="7BA1BC72" w:rsidR="00785487" w:rsidRDefault="00785487" w:rsidP="003C24C1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3C27ECEF" w14:textId="5CABF3CB" w:rsidR="00785487" w:rsidRDefault="004A3C54">
    <w:pPr>
      <w:pStyle w:val="ae"/>
    </w:pPr>
    <w:r>
      <w:rPr>
        <w:rFonts w:ascii="Arial" w:eastAsia="標楷體" w:hAnsi="Arial" w:cs="Arial" w:hint="eastAsia"/>
        <w:sz w:val="18"/>
        <w:szCs w:val="18"/>
      </w:rPr>
      <w:t>115</w:t>
    </w:r>
    <w:r w:rsidR="0077236C" w:rsidRPr="004B5160">
      <w:rPr>
        <w:rFonts w:ascii="Arial" w:eastAsia="標楷體" w:hAnsi="Arial" w:cs="Arial"/>
        <w:sz w:val="18"/>
        <w:szCs w:val="18"/>
      </w:rPr>
      <w:t>醫院層級腎臟病健康促進機構導入三高慢性病前期預防照護</w:t>
    </w:r>
    <w:r w:rsidR="00516F61">
      <w:rPr>
        <w:rFonts w:ascii="Arial" w:eastAsia="標楷體" w:hAnsi="Arial" w:cs="Arial" w:hint="eastAsia"/>
        <w:sz w:val="18"/>
        <w:szCs w:val="18"/>
      </w:rPr>
      <w:t>推動</w:t>
    </w:r>
    <w:r w:rsidR="0077236C" w:rsidRPr="004B5160">
      <w:rPr>
        <w:rFonts w:ascii="Arial" w:eastAsia="標楷體" w:hAnsi="Arial" w:cs="Arial"/>
        <w:sz w:val="18"/>
        <w:szCs w:val="18"/>
      </w:rPr>
      <w:t>方案</w:t>
    </w:r>
    <w:r>
      <w:rPr>
        <w:rFonts w:ascii="Arial" w:eastAsia="標楷體" w:hAnsi="Arial" w:cs="Arial"/>
        <w:sz w:val="18"/>
        <w:szCs w:val="18"/>
      </w:rPr>
      <w:tab/>
    </w:r>
    <w:r>
      <w:rPr>
        <w:rFonts w:ascii="Arial" w:eastAsia="標楷體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C9DD" w14:textId="77777777" w:rsidR="00F95D64" w:rsidRDefault="00F95D64">
      <w:r>
        <w:separator/>
      </w:r>
    </w:p>
  </w:footnote>
  <w:footnote w:type="continuationSeparator" w:id="0">
    <w:p w14:paraId="23AD3560" w14:textId="77777777" w:rsidR="00F95D64" w:rsidRDefault="00F95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DE6"/>
    <w:multiLevelType w:val="hybridMultilevel"/>
    <w:tmpl w:val="E1A29F44"/>
    <w:lvl w:ilvl="0" w:tplc="00203CC4">
      <w:start w:val="8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955AF5"/>
    <w:multiLevelType w:val="hybridMultilevel"/>
    <w:tmpl w:val="680033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BD37571"/>
    <w:multiLevelType w:val="hybridMultilevel"/>
    <w:tmpl w:val="788886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5A94959"/>
    <w:multiLevelType w:val="hybridMultilevel"/>
    <w:tmpl w:val="F16C3F50"/>
    <w:lvl w:ilvl="0" w:tplc="7136B4A6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68B657ED"/>
    <w:multiLevelType w:val="hybridMultilevel"/>
    <w:tmpl w:val="E2DCA5E0"/>
    <w:lvl w:ilvl="0" w:tplc="1D8CC9E6">
      <w:start w:val="1"/>
      <w:numFmt w:val="taiwaneseCountingThousand"/>
      <w:suff w:val="space"/>
      <w:lvlText w:val="%1、"/>
      <w:lvlJc w:val="left"/>
      <w:pPr>
        <w:ind w:left="1429" w:hanging="720"/>
      </w:pPr>
      <w:rPr>
        <w:rFonts w:ascii="Arial" w:eastAsia="標楷體" w:hAnsi="Arial" w:cs="Arial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 w16cid:durableId="1833520792">
    <w:abstractNumId w:val="2"/>
  </w:num>
  <w:num w:numId="2" w16cid:durableId="1452943531">
    <w:abstractNumId w:val="1"/>
  </w:num>
  <w:num w:numId="3" w16cid:durableId="546528844">
    <w:abstractNumId w:val="0"/>
  </w:num>
  <w:num w:numId="4" w16cid:durableId="1754274813">
    <w:abstractNumId w:val="3"/>
  </w:num>
  <w:num w:numId="5" w16cid:durableId="4956534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87"/>
    <w:rsid w:val="00002B85"/>
    <w:rsid w:val="00016D7A"/>
    <w:rsid w:val="000220A9"/>
    <w:rsid w:val="00066186"/>
    <w:rsid w:val="000839F5"/>
    <w:rsid w:val="000A04D9"/>
    <w:rsid w:val="000A0630"/>
    <w:rsid w:val="000B191D"/>
    <w:rsid w:val="000C7C50"/>
    <w:rsid w:val="00100CD2"/>
    <w:rsid w:val="001C2559"/>
    <w:rsid w:val="001D36C6"/>
    <w:rsid w:val="001D4E92"/>
    <w:rsid w:val="001E7300"/>
    <w:rsid w:val="00234203"/>
    <w:rsid w:val="00243DBB"/>
    <w:rsid w:val="0025346F"/>
    <w:rsid w:val="0028300B"/>
    <w:rsid w:val="002C24E1"/>
    <w:rsid w:val="00315F36"/>
    <w:rsid w:val="003225E5"/>
    <w:rsid w:val="00327942"/>
    <w:rsid w:val="0034279A"/>
    <w:rsid w:val="003431F9"/>
    <w:rsid w:val="00360A45"/>
    <w:rsid w:val="00370958"/>
    <w:rsid w:val="003742E8"/>
    <w:rsid w:val="00377433"/>
    <w:rsid w:val="00377AF6"/>
    <w:rsid w:val="00377B8C"/>
    <w:rsid w:val="003D22EF"/>
    <w:rsid w:val="00451022"/>
    <w:rsid w:val="00460E23"/>
    <w:rsid w:val="0047627E"/>
    <w:rsid w:val="00494B6F"/>
    <w:rsid w:val="004A3C54"/>
    <w:rsid w:val="004B5160"/>
    <w:rsid w:val="004D43A0"/>
    <w:rsid w:val="004E35F6"/>
    <w:rsid w:val="00506177"/>
    <w:rsid w:val="00516F61"/>
    <w:rsid w:val="00527B57"/>
    <w:rsid w:val="005925B7"/>
    <w:rsid w:val="005C6675"/>
    <w:rsid w:val="005E34FA"/>
    <w:rsid w:val="005F6CA8"/>
    <w:rsid w:val="006067AA"/>
    <w:rsid w:val="00620541"/>
    <w:rsid w:val="00624740"/>
    <w:rsid w:val="00625242"/>
    <w:rsid w:val="006357B4"/>
    <w:rsid w:val="006A1776"/>
    <w:rsid w:val="00713B2E"/>
    <w:rsid w:val="007166EB"/>
    <w:rsid w:val="00721BBA"/>
    <w:rsid w:val="00725483"/>
    <w:rsid w:val="007560A9"/>
    <w:rsid w:val="0077236C"/>
    <w:rsid w:val="00777FF4"/>
    <w:rsid w:val="00785487"/>
    <w:rsid w:val="0079692D"/>
    <w:rsid w:val="007C5645"/>
    <w:rsid w:val="00821008"/>
    <w:rsid w:val="00824A23"/>
    <w:rsid w:val="00847D1A"/>
    <w:rsid w:val="008F4295"/>
    <w:rsid w:val="00911F21"/>
    <w:rsid w:val="00940F7E"/>
    <w:rsid w:val="009C1BA0"/>
    <w:rsid w:val="009F7995"/>
    <w:rsid w:val="00A114FD"/>
    <w:rsid w:val="00A3231C"/>
    <w:rsid w:val="00A76DE7"/>
    <w:rsid w:val="00A81885"/>
    <w:rsid w:val="00A8310C"/>
    <w:rsid w:val="00A879AE"/>
    <w:rsid w:val="00A90734"/>
    <w:rsid w:val="00A93715"/>
    <w:rsid w:val="00AB346E"/>
    <w:rsid w:val="00AB3CAA"/>
    <w:rsid w:val="00AB7B37"/>
    <w:rsid w:val="00AD5F49"/>
    <w:rsid w:val="00B01F62"/>
    <w:rsid w:val="00B47445"/>
    <w:rsid w:val="00B92FD3"/>
    <w:rsid w:val="00BA154F"/>
    <w:rsid w:val="00BD3EA9"/>
    <w:rsid w:val="00C808E0"/>
    <w:rsid w:val="00CA3F25"/>
    <w:rsid w:val="00CD2D00"/>
    <w:rsid w:val="00CE7E4F"/>
    <w:rsid w:val="00D11238"/>
    <w:rsid w:val="00D14CA9"/>
    <w:rsid w:val="00D338F2"/>
    <w:rsid w:val="00D379A5"/>
    <w:rsid w:val="00D52660"/>
    <w:rsid w:val="00D52D5B"/>
    <w:rsid w:val="00D81ED3"/>
    <w:rsid w:val="00DA0122"/>
    <w:rsid w:val="00DF5D64"/>
    <w:rsid w:val="00E41C51"/>
    <w:rsid w:val="00E45048"/>
    <w:rsid w:val="00E95006"/>
    <w:rsid w:val="00EC109D"/>
    <w:rsid w:val="00ED7B4F"/>
    <w:rsid w:val="00F12D62"/>
    <w:rsid w:val="00F20275"/>
    <w:rsid w:val="00F86050"/>
    <w:rsid w:val="00F95D64"/>
    <w:rsid w:val="00FA7044"/>
    <w:rsid w:val="00FD0345"/>
    <w:rsid w:val="00FD0A95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D2609"/>
  <w15:chartTrackingRefBased/>
  <w15:docId w15:val="{738371CD-15BF-4B21-A73C-A91740D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487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5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48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48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48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48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48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48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854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85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8548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85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8548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8548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8548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8548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854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4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85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4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85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85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4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854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5487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785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785487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0">
    <w:name w:val="page number"/>
    <w:basedOn w:val="a0"/>
    <w:rsid w:val="00785487"/>
  </w:style>
  <w:style w:type="paragraph" w:styleId="Web">
    <w:name w:val="Normal (Web)"/>
    <w:basedOn w:val="a"/>
    <w:uiPriority w:val="99"/>
    <w:semiHidden/>
    <w:unhideWhenUsed/>
    <w:rsid w:val="00911F2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header"/>
    <w:basedOn w:val="a"/>
    <w:link w:val="af2"/>
    <w:uiPriority w:val="99"/>
    <w:unhideWhenUsed/>
    <w:rsid w:val="00FD0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FD034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3">
    <w:name w:val="Body Text"/>
    <w:basedOn w:val="a"/>
    <w:link w:val="af4"/>
    <w:rsid w:val="004B5160"/>
    <w:pPr>
      <w:spacing w:after="120"/>
    </w:pPr>
  </w:style>
  <w:style w:type="character" w:customStyle="1" w:styleId="af4">
    <w:name w:val="本文 字元"/>
    <w:basedOn w:val="a0"/>
    <w:link w:val="af3"/>
    <w:rsid w:val="004B5160"/>
    <w:rPr>
      <w:rFonts w:ascii="Times New Roman" w:eastAsia="新細明體" w:hAnsi="Times New Roman" w:cs="Times New Roman"/>
      <w14:ligatures w14:val="none"/>
    </w:rPr>
  </w:style>
  <w:style w:type="character" w:styleId="af5">
    <w:name w:val="Hyperlink"/>
    <w:basedOn w:val="a0"/>
    <w:uiPriority w:val="99"/>
    <w:unhideWhenUsed/>
    <w:rsid w:val="004B5160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D5F49"/>
    <w:rPr>
      <w:color w:val="605E5C"/>
      <w:shd w:val="clear" w:color="auto" w:fill="E1DFDD"/>
    </w:rPr>
  </w:style>
  <w:style w:type="table" w:styleId="af7">
    <w:name w:val="Table Grid"/>
    <w:basedOn w:val="a1"/>
    <w:uiPriority w:val="39"/>
    <w:rsid w:val="004A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3742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n.org.tw/&#25991;&#20214;&#19979;&#36617;/&#19979;&#36617;&#23560;&#21312;/&#33102;&#33247;&#30149;&#20581;&#24247;&#20419;&#36914;&#27231;&#27083;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nroctpe@ms1.hinet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nroctpe@ms1.hinet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1593</Words>
  <Characters>1705</Characters>
  <Application>Microsoft Office Word</Application>
  <DocSecurity>0</DocSecurity>
  <Lines>142</Lines>
  <Paragraphs>149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社團法人台灣腎臟醫學會</dc:creator>
  <cp:keywords/>
  <dc:description/>
  <cp:lastModifiedBy>社團法人台灣腎臟醫學會</cp:lastModifiedBy>
  <cp:revision>5</cp:revision>
  <cp:lastPrinted>2026-06-26T04:35:00Z</cp:lastPrinted>
  <dcterms:created xsi:type="dcterms:W3CDTF">2026-06-26T02:14:00Z</dcterms:created>
  <dcterms:modified xsi:type="dcterms:W3CDTF">2026-06-26T04:37:00Z</dcterms:modified>
</cp:coreProperties>
</file>